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0A" w:rsidRDefault="00933381" w:rsidP="00933381">
      <w:pPr>
        <w:jc w:val="right"/>
      </w:pPr>
      <w:bookmarkStart w:id="0" w:name="_GoBack"/>
      <w:bookmarkEnd w:id="0"/>
      <w:r>
        <w:t xml:space="preserve">Приложение </w:t>
      </w:r>
      <w:r w:rsidR="007912DD">
        <w:t xml:space="preserve"> № 1</w:t>
      </w:r>
    </w:p>
    <w:p w:rsidR="00D511E4" w:rsidRDefault="00D511E4" w:rsidP="00D511E4">
      <w:pPr>
        <w:spacing w:line="240" w:lineRule="auto"/>
        <w:jc w:val="center"/>
      </w:pPr>
      <w:r w:rsidRPr="000660AC">
        <w:rPr>
          <w:szCs w:val="28"/>
        </w:rPr>
        <w:t>Информация о банках, участвующих в осуществлении мер по повышению капитализации</w:t>
      </w:r>
    </w:p>
    <w:tbl>
      <w:tblPr>
        <w:tblW w:w="9320" w:type="dxa"/>
        <w:tblInd w:w="93" w:type="dxa"/>
        <w:tblLayout w:type="fixed"/>
        <w:tblLook w:val="04A0"/>
      </w:tblPr>
      <w:tblGrid>
        <w:gridCol w:w="441"/>
        <w:gridCol w:w="45"/>
        <w:gridCol w:w="3498"/>
        <w:gridCol w:w="1418"/>
        <w:gridCol w:w="88"/>
        <w:gridCol w:w="54"/>
        <w:gridCol w:w="1250"/>
        <w:gridCol w:w="25"/>
        <w:gridCol w:w="1100"/>
        <w:gridCol w:w="34"/>
        <w:gridCol w:w="1367"/>
      </w:tblGrid>
      <w:tr w:rsidR="00933381" w:rsidRPr="00D31B72" w:rsidTr="003D2EE3">
        <w:trPr>
          <w:trHeight w:val="201"/>
          <w:tblHeader/>
        </w:trPr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Наименование банка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Фактически передано ОФЗ</w:t>
            </w:r>
          </w:p>
        </w:tc>
      </w:tr>
      <w:tr w:rsidR="00933381" w:rsidRPr="00D31B72" w:rsidTr="003D2EE3">
        <w:trPr>
          <w:trHeight w:val="1409"/>
          <w:tblHeader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Решение Совета директоров ГК АСВ о заключении договора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Суммарная номинальная стоимость ОФЗ, передаваемых банку,                 млн. рублей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Дата заключения соглашения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Суммарная номинальная стоимость ОФЗ, переданных банку,                млн. рублей</w:t>
            </w:r>
          </w:p>
        </w:tc>
      </w:tr>
      <w:tr w:rsidR="00933381" w:rsidRPr="00D31B72" w:rsidTr="000F593F">
        <w:trPr>
          <w:trHeight w:val="311"/>
        </w:trPr>
        <w:tc>
          <w:tcPr>
            <w:tcW w:w="9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color w:val="000000"/>
                <w:sz w:val="18"/>
                <w:szCs w:val="18"/>
              </w:rPr>
              <w:t>I. Обычные субординированные обязательства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ПАО "Совкомбанк"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10.03.2015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6 272,75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27.04.2015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6 272,75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color w:val="000000"/>
                <w:sz w:val="18"/>
                <w:szCs w:val="18"/>
              </w:rPr>
              <w:t>ПАО Банк "ФК Открытие"</w:t>
            </w:r>
            <w:r w:rsidRPr="00D31B72">
              <w:rPr>
                <w:rStyle w:val="a5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31.03.2015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65 193,50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25.05.2015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65 193,50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АКБ "Абсолют Банк" (ПАО)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31.03.2015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03.07.2015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ПАО "АКБ БАРС" БАНК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28.04.2015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12 107,50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09.06.2015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12 107,50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D31B72">
              <w:rPr>
                <w:color w:val="000000"/>
                <w:sz w:val="18"/>
                <w:szCs w:val="18"/>
              </w:rPr>
              <w:t>АО "МОСКОВСКИЙ КРЕДИТНЫЙ БАНК"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28.04.2015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20 231,00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08.06.2015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20 231,00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ПАО "БИНБАНК"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30.06.2015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8 801,00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21.08.2015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8 801,00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ПАО Банк ЗЕНИТ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16.06.2015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9 932,75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01.09.2015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9 932,75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ПАО "БАНК "САНКТ-ПЕТЕРБУРГ"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01.06.2015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14 594,50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29.09.2015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14 594,50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ПАО "АКБ "Связь-Банк"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30.06.2015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11 853,00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29.09.2015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11 853,00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ПАО "Промсвязьбанк"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30.06.2015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29 929,00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05.08.2015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29 929,00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ПАО "МДМ Банк"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08.09.2015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9 005,75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14.10.2015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9 005,75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Банк "Возрождение" (ПАО)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30.06.2015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6 625,00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22.10.2015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6 625,00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ПАО "Московский Индустриальный банк"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08.09.2015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6 317,50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07.12.2015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6 317,50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АО "АБ "РОССИЯ"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10.03.2015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10 684,60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02.03.2016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10 684,60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516FF8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АО "АЛЬФА-БАНК"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2E43A6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01.06.2015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2E43A6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  <w:r w:rsidR="00CE362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788,00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2E43A6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25.12.2015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2E43A6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62 788,00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ПАО "МТС-Банк"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17.07.2015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7 246,00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26.11.2015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7 246,00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АО "Банк Русский Стандарт"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14.12.2015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28.12.2015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АО "БАНК УРАЛСИБ"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26.01.2016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17.03.2016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933381" w:rsidRPr="00FB226A" w:rsidTr="003D2EE3">
        <w:trPr>
          <w:trHeight w:val="16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 по состоянию на 01.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07</w:t>
            </w: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.201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81" w:rsidRPr="00FB226A" w:rsidRDefault="00933381" w:rsidP="002E43A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22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  <w:r w:rsidR="002E43A6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  <w:r w:rsidRPr="00FB226A">
              <w:rPr>
                <w:b/>
                <w:bCs/>
                <w:i/>
                <w:iCs/>
                <w:color w:val="000000"/>
                <w:sz w:val="18"/>
                <w:szCs w:val="18"/>
              </w:rPr>
              <w:t>9 8</w:t>
            </w:r>
            <w:r w:rsidR="002E43A6">
              <w:rPr>
                <w:b/>
                <w:bCs/>
                <w:i/>
                <w:iCs/>
                <w:color w:val="000000"/>
                <w:sz w:val="18"/>
                <w:szCs w:val="18"/>
              </w:rPr>
              <w:t>87</w:t>
            </w:r>
            <w:r w:rsidRPr="00FB226A">
              <w:rPr>
                <w:b/>
                <w:bCs/>
                <w:i/>
                <w:iCs/>
                <w:color w:val="000000"/>
                <w:sz w:val="18"/>
                <w:szCs w:val="18"/>
              </w:rPr>
              <w:t>,855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81" w:rsidRPr="00FB226A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81" w:rsidRPr="00FB226A" w:rsidRDefault="00933381" w:rsidP="002E43A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22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  <w:r w:rsidR="002E43A6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  <w:r w:rsidRPr="00FB226A">
              <w:rPr>
                <w:b/>
                <w:bCs/>
                <w:i/>
                <w:iCs/>
                <w:color w:val="000000"/>
                <w:sz w:val="18"/>
                <w:szCs w:val="18"/>
              </w:rPr>
              <w:t>9 8</w:t>
            </w:r>
            <w:r w:rsidR="002E43A6">
              <w:rPr>
                <w:b/>
                <w:bCs/>
                <w:i/>
                <w:iCs/>
                <w:color w:val="000000"/>
                <w:sz w:val="18"/>
                <w:szCs w:val="18"/>
              </w:rPr>
              <w:t>87</w:t>
            </w:r>
            <w:r w:rsidRPr="00FB226A">
              <w:rPr>
                <w:b/>
                <w:bCs/>
                <w:i/>
                <w:iCs/>
                <w:color w:val="000000"/>
                <w:sz w:val="18"/>
                <w:szCs w:val="18"/>
              </w:rPr>
              <w:t>,855</w:t>
            </w:r>
          </w:p>
        </w:tc>
      </w:tr>
      <w:tr w:rsidR="00933381" w:rsidRPr="00D31B72" w:rsidTr="000F593F">
        <w:trPr>
          <w:trHeight w:val="409"/>
        </w:trPr>
        <w:tc>
          <w:tcPr>
            <w:tcW w:w="9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color w:val="000000"/>
                <w:sz w:val="18"/>
                <w:szCs w:val="18"/>
              </w:rPr>
              <w:t>II. Субординированные обязательства на 50 лет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АО Банк "Северный морской путь"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30.06.2015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4 734,25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28.12.2015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4 734,25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РОССИЙСКИЙ НАЦИОНАЛЬНЫЙ КОММЕРЧЕСКИЙ БАНК (ПАО)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30.06.2015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743,50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25.12.2015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743,50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АО АКБ "НОВИКОМБАНК"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10.03.2015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7 206,00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18.06.2015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7 206,00</w:t>
            </w:r>
          </w:p>
        </w:tc>
      </w:tr>
      <w:tr w:rsidR="00933381" w:rsidRPr="00D31B72" w:rsidTr="003D2EE3">
        <w:trPr>
          <w:trHeight w:val="2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 по состоянию на 01.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07</w:t>
            </w: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.201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12 683,75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12 683,75</w:t>
            </w:r>
          </w:p>
        </w:tc>
      </w:tr>
      <w:tr w:rsidR="00933381" w:rsidRPr="00D31B72" w:rsidTr="003D2EE3">
        <w:trPr>
          <w:trHeight w:val="300"/>
        </w:trPr>
        <w:tc>
          <w:tcPr>
            <w:tcW w:w="9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color w:val="000000"/>
                <w:sz w:val="18"/>
                <w:szCs w:val="18"/>
              </w:rPr>
              <w:t>III. Привилегированные акции</w:t>
            </w:r>
          </w:p>
        </w:tc>
      </w:tr>
      <w:tr w:rsidR="00933381" w:rsidRPr="00D31B72" w:rsidTr="003D2EE3">
        <w:trPr>
          <w:trHeight w:val="227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color w:val="000000"/>
                <w:sz w:val="18"/>
                <w:szCs w:val="18"/>
              </w:rPr>
              <w:t>Банк ВТБ (ПАО)</w:t>
            </w:r>
            <w:r w:rsidRPr="00D31B72">
              <w:rPr>
                <w:rStyle w:val="a5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17.07.2015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307 390,50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24.07.2015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307 390,50</w:t>
            </w:r>
          </w:p>
        </w:tc>
      </w:tr>
      <w:tr w:rsidR="00933381" w:rsidRPr="00D31B72" w:rsidTr="00CE362B">
        <w:trPr>
          <w:trHeight w:val="227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"Газпромбанк" АО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17.07.2015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125 748,00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05.08.2015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125 748,00</w:t>
            </w:r>
          </w:p>
        </w:tc>
      </w:tr>
      <w:tr w:rsidR="00933381" w:rsidRPr="00D31B72" w:rsidTr="00CE362B">
        <w:trPr>
          <w:trHeight w:val="20"/>
        </w:trPr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24</w:t>
            </w:r>
          </w:p>
          <w:p w:rsidR="00933381" w:rsidRPr="00D31B72" w:rsidRDefault="00933381" w:rsidP="003D2EE3">
            <w:pP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АКБ "РОССИЙСКИЙ КАПИТАЛ" (ПАО)</w:t>
            </w:r>
          </w:p>
          <w:p w:rsidR="00933381" w:rsidRPr="00D31B72" w:rsidRDefault="00933381" w:rsidP="003D2EE3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05.10.2015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5 362,50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23.10.2015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5 362,50</w:t>
            </w:r>
          </w:p>
        </w:tc>
      </w:tr>
      <w:tr w:rsidR="00933381" w:rsidRPr="00D31B72" w:rsidTr="00CE362B">
        <w:trPr>
          <w:trHeight w:val="20"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12.04.2016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8 200,00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14.04.2016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8 200,00</w:t>
            </w:r>
          </w:p>
        </w:tc>
      </w:tr>
      <w:tr w:rsidR="00933381" w:rsidRPr="00D31B72" w:rsidTr="00CE362B">
        <w:trPr>
          <w:trHeight w:val="20"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23.06.2016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21.07.2016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933381" w:rsidRPr="00D31B72" w:rsidTr="00CE362B">
        <w:trPr>
          <w:trHeight w:val="20"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06.10.2016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9 942,75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15.12.2016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FD41F4">
              <w:rPr>
                <w:color w:val="000000"/>
                <w:sz w:val="18"/>
                <w:szCs w:val="18"/>
              </w:rPr>
              <w:t>9 942,75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33381" w:rsidRPr="00FD41F4" w:rsidTr="00CE362B">
        <w:trPr>
          <w:trHeight w:val="20"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09.12.2016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1 115,77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Default="00933381" w:rsidP="003D2EE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30.03.2017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81" w:rsidRPr="00FD41F4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1 115,77</w:t>
            </w:r>
          </w:p>
        </w:tc>
      </w:tr>
      <w:tr w:rsidR="00933381" w:rsidRPr="00D31B72" w:rsidTr="00CE362B">
        <w:trPr>
          <w:trHeight w:val="20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АО "Россельхозбанк"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22.10.2015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68 800,00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24.11.2015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68 800,00</w:t>
            </w:r>
          </w:p>
        </w:tc>
      </w:tr>
      <w:tr w:rsidR="00933381" w:rsidRPr="007D5B8A" w:rsidTr="003D2EE3">
        <w:trPr>
          <w:trHeight w:val="2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 по состоянию на 01.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07</w:t>
            </w: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.201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7D5B8A" w:rsidRDefault="00933381" w:rsidP="002E43A6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D5B8A"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="002E43A6">
              <w:rPr>
                <w:b/>
                <w:bCs/>
                <w:i/>
                <w:iCs/>
                <w:sz w:val="18"/>
                <w:szCs w:val="18"/>
              </w:rPr>
              <w:t>27</w:t>
            </w:r>
            <w:r w:rsidRPr="007D5B8A">
              <w:rPr>
                <w:b/>
                <w:bCs/>
                <w:i/>
                <w:iCs/>
                <w:sz w:val="18"/>
                <w:szCs w:val="18"/>
              </w:rPr>
              <w:t> </w:t>
            </w:r>
            <w:r w:rsidR="002E43A6">
              <w:rPr>
                <w:b/>
                <w:bCs/>
                <w:i/>
                <w:iCs/>
                <w:sz w:val="18"/>
                <w:szCs w:val="18"/>
              </w:rPr>
              <w:t>359</w:t>
            </w:r>
            <w:r w:rsidRPr="007D5B8A">
              <w:rPr>
                <w:b/>
                <w:bCs/>
                <w:i/>
                <w:iCs/>
                <w:sz w:val="18"/>
                <w:szCs w:val="18"/>
              </w:rPr>
              <w:t>,52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7D5B8A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D5B8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7D5B8A" w:rsidRDefault="002E43A6" w:rsidP="002E43A6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527 3</w:t>
            </w:r>
            <w:r w:rsidR="00933381" w:rsidRPr="007D5B8A">
              <w:rPr>
                <w:b/>
                <w:bCs/>
                <w:i/>
                <w:iCs/>
                <w:sz w:val="18"/>
                <w:szCs w:val="18"/>
              </w:rPr>
              <w:t>5</w:t>
            </w:r>
            <w:r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="00933381" w:rsidRPr="007D5B8A">
              <w:rPr>
                <w:b/>
                <w:bCs/>
                <w:i/>
                <w:iCs/>
                <w:sz w:val="18"/>
                <w:szCs w:val="18"/>
              </w:rPr>
              <w:t>,52</w:t>
            </w:r>
          </w:p>
        </w:tc>
      </w:tr>
      <w:tr w:rsidR="00933381" w:rsidRPr="00D31B72" w:rsidTr="000F593F">
        <w:trPr>
          <w:trHeight w:val="308"/>
        </w:trPr>
        <w:tc>
          <w:tcPr>
            <w:tcW w:w="9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color w:val="000000"/>
                <w:sz w:val="18"/>
                <w:szCs w:val="18"/>
              </w:rPr>
              <w:t>IV. Обычные субординированные обязательства региональных банков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ПАО "Татфондбанк"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22.10.2015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1 416,58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29.01.2016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1 416,58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ПАО "Западно-Сибирский коммерческий банк"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22.10.2015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893,77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25.02.2016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893,77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АО "Международный банк Санкт-Петербурга"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02.12.2015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803,0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D31B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28.12.2015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803,0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D31B72">
              <w:rPr>
                <w:color w:val="000000"/>
                <w:sz w:val="18"/>
                <w:szCs w:val="18"/>
              </w:rPr>
              <w:t>5</w:t>
            </w:r>
          </w:p>
        </w:tc>
      </w:tr>
      <w:tr w:rsidR="00933381" w:rsidRPr="00D31B72" w:rsidTr="003D2EE3">
        <w:trPr>
          <w:trHeight w:val="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ПАО "Первый Объединенный Банк"</w:t>
            </w:r>
            <w:r w:rsidRPr="00D31B72">
              <w:rPr>
                <w:rStyle w:val="a5"/>
                <w:color w:val="000000"/>
                <w:sz w:val="18"/>
                <w:szCs w:val="18"/>
              </w:rPr>
              <w:footnoteReference w:id="3"/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22.10.2015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463,31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11.02.2016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D31B72">
              <w:rPr>
                <w:color w:val="000000"/>
                <w:sz w:val="18"/>
                <w:szCs w:val="18"/>
              </w:rPr>
              <w:t>463,31</w:t>
            </w:r>
          </w:p>
        </w:tc>
      </w:tr>
      <w:tr w:rsidR="00933381" w:rsidRPr="00D31B72" w:rsidTr="003D2EE3">
        <w:trPr>
          <w:trHeight w:val="2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 по состоянию на 01.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07</w:t>
            </w: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.201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3 576,7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3 576,7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</w:tr>
      <w:tr w:rsidR="00933381" w:rsidRPr="00D31B72" w:rsidTr="003D2EE3">
        <w:trPr>
          <w:trHeight w:val="20"/>
        </w:trPr>
        <w:tc>
          <w:tcPr>
            <w:tcW w:w="9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V</w:t>
            </w:r>
            <w:r w:rsidRPr="00D31B72">
              <w:rPr>
                <w:b/>
                <w:bCs/>
                <w:color w:val="000000"/>
                <w:sz w:val="18"/>
                <w:szCs w:val="18"/>
              </w:rPr>
              <w:t>. Обычные субординированные обязательства отдельных категорий банков  (п.п. 1 п. 8.1 Порядка размещения имущественного взноса)</w:t>
            </w:r>
          </w:p>
        </w:tc>
      </w:tr>
      <w:tr w:rsidR="00933381" w:rsidRPr="00D31B72" w:rsidTr="003D2EE3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ТКБ Банк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12.04.2016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13.05.2016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933381" w:rsidRPr="00D31B72" w:rsidTr="003D2EE3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АКБ «РосЕвроБанк»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12.04.2016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20.05.2016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933381" w:rsidRPr="00D31B72" w:rsidTr="003D2EE3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АКБ «ПЕРЕСВЕТ» АО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12.04.2016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30.05.2016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933381" w:rsidRPr="00D31B72" w:rsidTr="003D2EE3">
        <w:trPr>
          <w:trHeight w:val="2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 по состоянию на 01.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07.</w:t>
            </w: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201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color w:val="000000"/>
                <w:sz w:val="18"/>
                <w:szCs w:val="18"/>
              </w:rPr>
              <w:t>300,00</w:t>
            </w:r>
          </w:p>
        </w:tc>
      </w:tr>
      <w:tr w:rsidR="00933381" w:rsidRPr="00D31B72" w:rsidTr="003D2EE3">
        <w:trPr>
          <w:trHeight w:val="20"/>
        </w:trPr>
        <w:tc>
          <w:tcPr>
            <w:tcW w:w="9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color w:val="000000"/>
                <w:sz w:val="18"/>
                <w:szCs w:val="18"/>
                <w:lang w:val="en-US"/>
              </w:rPr>
              <w:t>VI</w:t>
            </w:r>
            <w:r w:rsidRPr="00D31B72">
              <w:rPr>
                <w:b/>
                <w:bCs/>
                <w:color w:val="000000"/>
                <w:sz w:val="18"/>
                <w:szCs w:val="18"/>
              </w:rPr>
              <w:t>. Обычные субординированные обязательства банков, располагающих обособленными структурными подразделениями на территории субъектов Российской Федерации, в отношении которых применяются международные санкции (пп.2 п. 8.1 Порядка размещения имущественного взноса)</w:t>
            </w:r>
          </w:p>
        </w:tc>
      </w:tr>
      <w:tr w:rsidR="00933381" w:rsidRPr="00D31B72" w:rsidTr="003D2EE3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АО «ГЕНБАНК»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12.04.2016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381" w:rsidRPr="00D31B72" w:rsidRDefault="00933381" w:rsidP="003D2EE3">
            <w:pPr>
              <w:spacing w:line="240" w:lineRule="auto"/>
              <w:ind w:left="-108" w:firstLine="108"/>
              <w:jc w:val="right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1 398,175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28.04.2016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  <w:lang w:val="en-US"/>
              </w:rPr>
            </w:pPr>
            <w:r w:rsidRPr="00D31B72">
              <w:rPr>
                <w:bCs/>
                <w:color w:val="000000"/>
                <w:sz w:val="18"/>
                <w:szCs w:val="18"/>
              </w:rPr>
              <w:t>1 398,175</w:t>
            </w:r>
          </w:p>
        </w:tc>
      </w:tr>
      <w:tr w:rsidR="00933381" w:rsidRPr="00D31B72" w:rsidTr="003D2EE3">
        <w:trPr>
          <w:trHeight w:val="2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 по состоянию на 01.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07</w:t>
            </w:r>
            <w:r w:rsidRPr="00D31B72">
              <w:rPr>
                <w:b/>
                <w:bCs/>
                <w:i/>
                <w:iCs/>
                <w:color w:val="000000"/>
                <w:sz w:val="18"/>
                <w:szCs w:val="18"/>
              </w:rPr>
              <w:t>.201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color w:val="000000"/>
                <w:sz w:val="18"/>
                <w:szCs w:val="18"/>
              </w:rPr>
              <w:t>1 398,175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381" w:rsidRPr="00D31B72" w:rsidRDefault="00933381" w:rsidP="003D2EE3">
            <w:pPr>
              <w:spacing w:line="240" w:lineRule="auto"/>
              <w:ind w:firstLine="0"/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i/>
                <w:color w:val="000000"/>
                <w:sz w:val="18"/>
                <w:szCs w:val="18"/>
              </w:rPr>
              <w:t>1 398,175</w:t>
            </w:r>
          </w:p>
        </w:tc>
      </w:tr>
      <w:tr w:rsidR="00933381" w:rsidRPr="00B37043" w:rsidTr="003D2EE3">
        <w:trPr>
          <w:trHeight w:val="20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381" w:rsidRPr="00D31B72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1B72">
              <w:rPr>
                <w:b/>
                <w:bCs/>
                <w:color w:val="000000"/>
                <w:sz w:val="18"/>
                <w:szCs w:val="18"/>
              </w:rPr>
              <w:t>ВСЕГО по состоянию на 01.</w:t>
            </w: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  <w:r w:rsidRPr="00D31B72">
              <w:rPr>
                <w:b/>
                <w:bCs/>
                <w:color w:val="000000"/>
                <w:sz w:val="18"/>
                <w:szCs w:val="18"/>
              </w:rPr>
              <w:t>.201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D31B7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81" w:rsidRPr="00B37043" w:rsidRDefault="0027508B" w:rsidP="003D2EE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838</w:t>
            </w:r>
            <w:r w:rsidR="0046552E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  <w:r w:rsidR="0046552E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81" w:rsidRPr="00B37043" w:rsidRDefault="00933381" w:rsidP="003D2E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81" w:rsidRPr="00B37043" w:rsidRDefault="0027508B" w:rsidP="003D2EE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838</w:t>
            </w:r>
            <w:r w:rsidR="0046552E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  <w:r w:rsidR="0046552E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</w:tbl>
    <w:p w:rsidR="00933381" w:rsidRDefault="00933381" w:rsidP="00933381"/>
    <w:p w:rsidR="00933381" w:rsidRDefault="00933381"/>
    <w:sectPr w:rsidR="00933381" w:rsidSect="0072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A61" w:rsidRDefault="00583A61" w:rsidP="00A70879">
      <w:pPr>
        <w:spacing w:line="240" w:lineRule="auto"/>
      </w:pPr>
      <w:r>
        <w:separator/>
      </w:r>
    </w:p>
  </w:endnote>
  <w:endnote w:type="continuationSeparator" w:id="0">
    <w:p w:rsidR="00583A61" w:rsidRDefault="00583A61" w:rsidP="00A70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A61" w:rsidRDefault="00583A61" w:rsidP="00A70879">
      <w:pPr>
        <w:spacing w:line="240" w:lineRule="auto"/>
      </w:pPr>
      <w:r>
        <w:separator/>
      </w:r>
    </w:p>
  </w:footnote>
  <w:footnote w:type="continuationSeparator" w:id="0">
    <w:p w:rsidR="00583A61" w:rsidRDefault="00583A61" w:rsidP="00A70879">
      <w:pPr>
        <w:spacing w:line="240" w:lineRule="auto"/>
      </w:pPr>
      <w:r>
        <w:continuationSeparator/>
      </w:r>
    </w:p>
  </w:footnote>
  <w:footnote w:id="1">
    <w:p w:rsidR="00933381" w:rsidRPr="00956ED0" w:rsidRDefault="00933381" w:rsidP="00933381">
      <w:pPr>
        <w:pStyle w:val="a3"/>
        <w:spacing w:line="240" w:lineRule="auto"/>
        <w:ind w:left="0" w:right="0" w:firstLine="0"/>
        <w:rPr>
          <w:sz w:val="18"/>
          <w:szCs w:val="18"/>
        </w:rPr>
      </w:pPr>
      <w:r w:rsidRPr="0004706D">
        <w:rPr>
          <w:rStyle w:val="a5"/>
          <w:sz w:val="18"/>
          <w:szCs w:val="18"/>
        </w:rPr>
        <w:footnoteRef/>
      </w:r>
      <w:r w:rsidRPr="0004706D">
        <w:rPr>
          <w:sz w:val="18"/>
          <w:szCs w:val="18"/>
        </w:rPr>
        <w:t xml:space="preserve"> </w:t>
      </w:r>
      <w:r w:rsidRPr="00956ED0">
        <w:rPr>
          <w:sz w:val="18"/>
          <w:szCs w:val="18"/>
        </w:rPr>
        <w:t xml:space="preserve">С учетом входящего в группу ПАО «Ханты-Мансийский банк Открытие» и присоединенного </w:t>
      </w:r>
      <w:r w:rsidRPr="00956ED0">
        <w:rPr>
          <w:color w:val="000000"/>
          <w:sz w:val="18"/>
          <w:szCs w:val="18"/>
          <w:u w:color="000000"/>
          <w:bdr w:val="nil"/>
        </w:rPr>
        <w:t>ОАО Банк «Петрокоммерц»</w:t>
      </w:r>
    </w:p>
  </w:footnote>
  <w:footnote w:id="2">
    <w:p w:rsidR="00933381" w:rsidRPr="00956ED0" w:rsidRDefault="00933381" w:rsidP="00933381">
      <w:pPr>
        <w:pStyle w:val="a3"/>
        <w:spacing w:line="240" w:lineRule="auto"/>
        <w:ind w:left="0" w:firstLine="0"/>
        <w:rPr>
          <w:sz w:val="18"/>
          <w:szCs w:val="18"/>
        </w:rPr>
      </w:pPr>
      <w:r w:rsidRPr="00956ED0">
        <w:rPr>
          <w:rStyle w:val="a5"/>
          <w:sz w:val="18"/>
          <w:szCs w:val="18"/>
        </w:rPr>
        <w:footnoteRef/>
      </w:r>
      <w:r w:rsidRPr="00956ED0">
        <w:rPr>
          <w:sz w:val="18"/>
          <w:szCs w:val="18"/>
        </w:rPr>
        <w:t xml:space="preserve"> С учетом входящих в группу ВТБ – ВТБ 24 (ПАО) и ОАО «Банк Москвы».</w:t>
      </w:r>
    </w:p>
  </w:footnote>
  <w:footnote w:id="3">
    <w:p w:rsidR="00933381" w:rsidRPr="00B56187" w:rsidRDefault="00933381" w:rsidP="00933381">
      <w:pPr>
        <w:pStyle w:val="a3"/>
        <w:tabs>
          <w:tab w:val="left" w:pos="5409"/>
        </w:tabs>
        <w:spacing w:line="240" w:lineRule="auto"/>
        <w:ind w:left="0" w:firstLine="0"/>
        <w:rPr>
          <w:sz w:val="18"/>
          <w:szCs w:val="18"/>
        </w:rPr>
      </w:pPr>
      <w:r w:rsidRPr="00B56187">
        <w:rPr>
          <w:rStyle w:val="a5"/>
          <w:sz w:val="18"/>
          <w:szCs w:val="18"/>
        </w:rPr>
        <w:footnoteRef/>
      </w:r>
      <w:r w:rsidRPr="00B56187">
        <w:rPr>
          <w:sz w:val="18"/>
          <w:szCs w:val="18"/>
        </w:rPr>
        <w:t xml:space="preserve"> С 1 июля 2016 года присоединен к ПАО «Промсвязьбанк».</w:t>
      </w:r>
      <w:r>
        <w:rPr>
          <w:sz w:val="18"/>
          <w:szCs w:val="18"/>
        </w:rPr>
        <w:tab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879"/>
    <w:rsid w:val="000F593F"/>
    <w:rsid w:val="00250E36"/>
    <w:rsid w:val="0027508B"/>
    <w:rsid w:val="0029666B"/>
    <w:rsid w:val="002E43A6"/>
    <w:rsid w:val="0038346E"/>
    <w:rsid w:val="0046552E"/>
    <w:rsid w:val="00485465"/>
    <w:rsid w:val="004D10A9"/>
    <w:rsid w:val="00516FF8"/>
    <w:rsid w:val="00543F9F"/>
    <w:rsid w:val="00583A61"/>
    <w:rsid w:val="00686F91"/>
    <w:rsid w:val="0072740A"/>
    <w:rsid w:val="00756F27"/>
    <w:rsid w:val="00764806"/>
    <w:rsid w:val="007912DD"/>
    <w:rsid w:val="00933381"/>
    <w:rsid w:val="00A70879"/>
    <w:rsid w:val="00A9106A"/>
    <w:rsid w:val="00B470A6"/>
    <w:rsid w:val="00C47991"/>
    <w:rsid w:val="00CE362B"/>
    <w:rsid w:val="00D511E4"/>
    <w:rsid w:val="00D7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,Текст сноски Знак1 Знак,Текст сноски Знак Знак1 Знак"/>
    <w:basedOn w:val="a"/>
    <w:link w:val="a4"/>
    <w:uiPriority w:val="99"/>
    <w:rsid w:val="00A70879"/>
    <w:pPr>
      <w:overflowPunct w:val="0"/>
      <w:autoSpaceDE w:val="0"/>
      <w:autoSpaceDN w:val="0"/>
      <w:adjustRightInd w:val="0"/>
      <w:ind w:left="284" w:right="-284"/>
    </w:pPr>
    <w:rPr>
      <w:sz w:val="20"/>
    </w:rPr>
  </w:style>
  <w:style w:type="character" w:customStyle="1" w:styleId="a4">
    <w:name w:val="Текст сноски Знак"/>
    <w:aliases w:val="Текст сноски Знак Знак Знак,Текст сноски Знак1 Знак Знак,Текст сноски Знак Знак1 Знак Знак"/>
    <w:basedOn w:val="a0"/>
    <w:link w:val="a3"/>
    <w:uiPriority w:val="99"/>
    <w:rsid w:val="00A708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сноска,Знак сноски 1,Ciae niinee-FN,Ciae niinee 1"/>
    <w:basedOn w:val="a0"/>
    <w:uiPriority w:val="99"/>
    <w:rsid w:val="00A708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50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E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,Текст сноски Знак1 Знак,Текст сноски Знак Знак1 Знак"/>
    <w:basedOn w:val="a"/>
    <w:link w:val="a4"/>
    <w:uiPriority w:val="99"/>
    <w:rsid w:val="00A70879"/>
    <w:pPr>
      <w:overflowPunct w:val="0"/>
      <w:autoSpaceDE w:val="0"/>
      <w:autoSpaceDN w:val="0"/>
      <w:adjustRightInd w:val="0"/>
      <w:ind w:left="284" w:right="-284"/>
    </w:pPr>
    <w:rPr>
      <w:sz w:val="20"/>
    </w:rPr>
  </w:style>
  <w:style w:type="character" w:customStyle="1" w:styleId="a4">
    <w:name w:val="Текст сноски Знак"/>
    <w:aliases w:val="Текст сноски Знак Знак Знак,Текст сноски Знак1 Знак Знак,Текст сноски Знак Знак1 Знак Знак"/>
    <w:basedOn w:val="a0"/>
    <w:link w:val="a3"/>
    <w:uiPriority w:val="99"/>
    <w:rsid w:val="00A708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сноска,Знак сноски 1,Ciae niinee-FN,Ciae niinee 1"/>
    <w:basedOn w:val="a0"/>
    <w:uiPriority w:val="99"/>
    <w:rsid w:val="00A708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50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E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EBDCA-FF60-4A08-BB37-9EE3EA2C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Ольховая</cp:lastModifiedBy>
  <cp:revision>2</cp:revision>
  <cp:lastPrinted>2020-03-19T12:54:00Z</cp:lastPrinted>
  <dcterms:created xsi:type="dcterms:W3CDTF">2020-05-29T11:48:00Z</dcterms:created>
  <dcterms:modified xsi:type="dcterms:W3CDTF">2020-05-29T11:48:00Z</dcterms:modified>
</cp:coreProperties>
</file>