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43" w:rsidRPr="00C52CA7" w:rsidRDefault="00D96AE0" w:rsidP="00D96AE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CA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96AE0" w:rsidRPr="00C52CA7" w:rsidRDefault="002426D4" w:rsidP="0024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7">
        <w:rPr>
          <w:rFonts w:ascii="Times New Roman" w:hAnsi="Times New Roman" w:cs="Times New Roman"/>
          <w:b/>
          <w:sz w:val="28"/>
          <w:szCs w:val="28"/>
        </w:rPr>
        <w:t xml:space="preserve">Описание методов сбора и анализа </w:t>
      </w:r>
      <w:r w:rsidR="00C52CA7" w:rsidRPr="00C52CA7">
        <w:rPr>
          <w:rFonts w:ascii="Times New Roman" w:hAnsi="Times New Roman" w:cs="Times New Roman"/>
          <w:b/>
          <w:sz w:val="28"/>
          <w:szCs w:val="28"/>
        </w:rPr>
        <w:t xml:space="preserve">фактических </w:t>
      </w:r>
      <w:r w:rsidRPr="00C52CA7">
        <w:rPr>
          <w:rFonts w:ascii="Times New Roman" w:hAnsi="Times New Roman" w:cs="Times New Roman"/>
          <w:b/>
          <w:sz w:val="28"/>
          <w:szCs w:val="28"/>
        </w:rPr>
        <w:t>данных</w:t>
      </w:r>
      <w:r w:rsidR="00C52CA7" w:rsidRPr="00C52CA7">
        <w:rPr>
          <w:rFonts w:ascii="Times New Roman" w:hAnsi="Times New Roman" w:cs="Times New Roman"/>
          <w:b/>
          <w:sz w:val="28"/>
          <w:szCs w:val="28"/>
        </w:rPr>
        <w:t xml:space="preserve"> и информации для получения доказательств, включая описание ограничений данных и методов их сбора и анализа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5979"/>
        <w:gridCol w:w="3332"/>
        <w:gridCol w:w="2821"/>
      </w:tblGrid>
      <w:tr w:rsidR="00A9011E" w:rsidRPr="00020584" w:rsidTr="00B97BB3">
        <w:tc>
          <w:tcPr>
            <w:tcW w:w="3079" w:type="dxa"/>
          </w:tcPr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3999" w:type="dxa"/>
          </w:tcPr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322A56">
              <w:rPr>
                <w:rFonts w:ascii="Times New Roman" w:hAnsi="Times New Roman" w:cs="Times New Roman"/>
                <w:sz w:val="28"/>
                <w:szCs w:val="28"/>
              </w:rPr>
              <w:t>и методы сбора</w:t>
            </w:r>
          </w:p>
        </w:tc>
        <w:tc>
          <w:tcPr>
            <w:tcW w:w="3932" w:type="dxa"/>
          </w:tcPr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Методы анализа данных</w:t>
            </w:r>
          </w:p>
        </w:tc>
        <w:tc>
          <w:tcPr>
            <w:tcW w:w="3550" w:type="dxa"/>
          </w:tcPr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</w:tr>
      <w:tr w:rsidR="00A9011E" w:rsidRPr="00020584" w:rsidTr="00B97BB3">
        <w:tc>
          <w:tcPr>
            <w:tcW w:w="3079" w:type="dxa"/>
          </w:tcPr>
          <w:p w:rsidR="00020584" w:rsidRPr="00020584" w:rsidRDefault="00D51A55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55">
              <w:rPr>
                <w:rFonts w:ascii="Times New Roman" w:hAnsi="Times New Roman" w:cs="Times New Roman"/>
                <w:sz w:val="28"/>
                <w:szCs w:val="28"/>
              </w:rPr>
              <w:t>Проанализировать организацию ГК АСВ механизма предоставления кредитным организациям ОФЗ в целях их докапитализации и организацию мониторинга деятельности банков, в отношении которых осуществляются меры по повышению капитализации.</w:t>
            </w:r>
          </w:p>
        </w:tc>
        <w:tc>
          <w:tcPr>
            <w:tcW w:w="3999" w:type="dxa"/>
          </w:tcPr>
          <w:p w:rsidR="00020584" w:rsidRPr="00020584" w:rsidRDefault="00020584" w:rsidP="000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Данные ГК АСВ и докапитализированных банков, предоставленные по запросам:</w:t>
            </w:r>
          </w:p>
          <w:p w:rsidR="00D51A55" w:rsidRPr="00D51A55" w:rsidRDefault="00020584" w:rsidP="000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A55" w:rsidRPr="00020584">
              <w:rPr>
                <w:rFonts w:ascii="Times New Roman" w:hAnsi="Times New Roman" w:cs="Times New Roman"/>
                <w:sz w:val="28"/>
                <w:szCs w:val="28"/>
              </w:rPr>
              <w:t>о получении купонных доходов по ОФЗ и перечислении процентов за пользование субординированными займами</w:t>
            </w:r>
            <w:r w:rsidR="00D51A55" w:rsidRPr="00D51A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584" w:rsidRPr="00020584" w:rsidRDefault="00D51A55" w:rsidP="0002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>о перечислении дивидендов докапитализированными банками (</w:t>
            </w:r>
            <w:r w:rsidR="005F401B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>ВТБ</w:t>
            </w:r>
            <w:r w:rsidR="005F401B">
              <w:rPr>
                <w:rFonts w:ascii="Times New Roman" w:hAnsi="Times New Roman" w:cs="Times New Roman"/>
                <w:sz w:val="28"/>
                <w:szCs w:val="28"/>
              </w:rPr>
              <w:t xml:space="preserve"> (ПАО)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>, Газпромбанк</w:t>
            </w:r>
            <w:r w:rsidR="00592A5C">
              <w:rPr>
                <w:rFonts w:ascii="Times New Roman" w:hAnsi="Times New Roman" w:cs="Times New Roman"/>
                <w:sz w:val="28"/>
                <w:szCs w:val="28"/>
              </w:rPr>
              <w:t xml:space="preserve"> (АО)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92A5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</w:t>
            </w:r>
            <w:r w:rsidR="00592A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ельскохозяйственный банк), получившими субординированные займы в виде ОФЗ в обмен на привилегированные акции </w:t>
            </w:r>
            <w:r w:rsidR="00DC7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>в том числе платежные поручения), данные о купонных доходах, остающихся в распоряжении указанных докапитализированных банков;</w:t>
            </w:r>
          </w:p>
          <w:p w:rsidR="00020584" w:rsidRPr="00020584" w:rsidRDefault="00020584" w:rsidP="0002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322A56" w:rsidRDefault="002D25DB" w:rsidP="0064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2A56">
              <w:rPr>
                <w:rFonts w:ascii="Times New Roman" w:hAnsi="Times New Roman" w:cs="Times New Roman"/>
                <w:sz w:val="28"/>
                <w:szCs w:val="28"/>
              </w:rPr>
              <w:t>писательный анализ</w:t>
            </w:r>
          </w:p>
          <w:p w:rsidR="00020584" w:rsidRPr="00020584" w:rsidRDefault="00020584" w:rsidP="0064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данных о полученных неналоговых доходах в виде дивидендов  и доходов, остающихся в распоряжении докапитализированных банков, получивших ОФЗ в обмен на привилегированные акции</w:t>
            </w:r>
          </w:p>
        </w:tc>
        <w:tc>
          <w:tcPr>
            <w:tcW w:w="3550" w:type="dxa"/>
          </w:tcPr>
          <w:p w:rsidR="00020584" w:rsidRPr="00020584" w:rsidRDefault="005C3C91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20584" w:rsidRPr="00020584">
              <w:rPr>
                <w:rFonts w:ascii="Times New Roman" w:hAnsi="Times New Roman" w:cs="Times New Roman"/>
                <w:sz w:val="28"/>
                <w:szCs w:val="28"/>
              </w:rPr>
              <w:t>ез ограничений</w:t>
            </w:r>
          </w:p>
        </w:tc>
      </w:tr>
      <w:tr w:rsidR="00A9011E" w:rsidRPr="00020584" w:rsidTr="00B97BB3">
        <w:tc>
          <w:tcPr>
            <w:tcW w:w="3079" w:type="dxa"/>
          </w:tcPr>
          <w:p w:rsidR="00B97BB3" w:rsidRPr="00020584" w:rsidRDefault="00F204F7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4F7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механизм стабилизации банковской системы путем ее докапитализации </w:t>
            </w:r>
            <w:r w:rsidRPr="00F20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использования ОФЗ</w:t>
            </w:r>
          </w:p>
        </w:tc>
        <w:tc>
          <w:tcPr>
            <w:tcW w:w="3999" w:type="dxa"/>
          </w:tcPr>
          <w:p w:rsidR="00F1396B" w:rsidRDefault="00020584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97BB3"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убликуемая на официальных сайтах отчетность докапитализированных банков; </w:t>
            </w:r>
          </w:p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предоставляемые по запросам, отчеты докапитализированных банков по формам, разработанным ГК АСВ; </w:t>
            </w:r>
          </w:p>
          <w:p w:rsidR="00B97BB3" w:rsidRPr="00020584" w:rsidRDefault="00B97BB3" w:rsidP="003B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</w:t>
            </w:r>
            <w:r w:rsidR="00212C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размещенные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CF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</w:t>
            </w:r>
            <w:r w:rsidR="00212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 о собственных средствах (капитале), 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="0097211C" w:rsidRPr="00CF3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https://www.cbr.ru/statistics/bank_sector/review/</w:t>
              </w:r>
            </w:hyperlink>
            <w:r w:rsidR="0097211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об отраслевой структуре кредитования, </w:t>
            </w:r>
            <w:r w:rsidR="007D0F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462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0F05">
              <w:rPr>
                <w:rFonts w:ascii="Times New Roman" w:hAnsi="Times New Roman" w:cs="Times New Roman"/>
                <w:sz w:val="28"/>
                <w:szCs w:val="28"/>
              </w:rPr>
              <w:t xml:space="preserve">тфеле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ипотечн</w:t>
            </w:r>
            <w:r w:rsidR="007D0F0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</w:t>
            </w:r>
            <w:r w:rsidR="007D0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>кредитовании субъектов малого и среднего предпринимательства в целом по банковской системе</w:t>
            </w:r>
            <w:r w:rsidR="009D2CB0">
              <w:t xml:space="preserve"> (</w:t>
            </w:r>
            <w:hyperlink r:id="rId5" w:history="1">
              <w:r w:rsidR="0097211C" w:rsidRPr="00CF38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https://www.cbr.ru/statistics/statpubl/</w:t>
              </w:r>
            </w:hyperlink>
            <w:r w:rsidR="009D2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97BB3" w:rsidRPr="00020584" w:rsidRDefault="002C0AF9" w:rsidP="0084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7BB3" w:rsidRPr="00020584">
              <w:rPr>
                <w:rFonts w:ascii="Times New Roman" w:hAnsi="Times New Roman" w:cs="Times New Roman"/>
                <w:sz w:val="28"/>
                <w:szCs w:val="28"/>
              </w:rPr>
              <w:t>анные Банка России и докапитализированных банков, предоставленные по запросам об отраслевой структуре кредитования, о</w:t>
            </w:r>
            <w:r w:rsidR="00F13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7BB3" w:rsidRPr="00020584">
              <w:rPr>
                <w:rFonts w:ascii="Times New Roman" w:hAnsi="Times New Roman" w:cs="Times New Roman"/>
                <w:sz w:val="28"/>
                <w:szCs w:val="28"/>
              </w:rPr>
              <w:t xml:space="preserve"> ипотечном портфеле и портфеле кредитов малому и среднему предпринимательству по каждому докапитализированному банку</w:t>
            </w:r>
          </w:p>
        </w:tc>
        <w:tc>
          <w:tcPr>
            <w:tcW w:w="3932" w:type="dxa"/>
          </w:tcPr>
          <w:p w:rsidR="00B97BB3" w:rsidRPr="00020584" w:rsidRDefault="00B97BB3" w:rsidP="0064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Факторный анализ данных, сравнительный анализ данных (анализ динамики капитала банков, структуры и динамики кредитного </w:t>
            </w:r>
            <w:r w:rsidRPr="00020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портфеля) </w:t>
            </w:r>
          </w:p>
        </w:tc>
        <w:tc>
          <w:tcPr>
            <w:tcW w:w="3550" w:type="dxa"/>
          </w:tcPr>
          <w:p w:rsidR="00B97BB3" w:rsidRPr="00020584" w:rsidRDefault="00A9011E" w:rsidP="0067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Несопоставимость </w:t>
            </w:r>
            <w:r w:rsidR="00AE2666" w:rsidRPr="005A27C6">
              <w:rPr>
                <w:rFonts w:ascii="Times New Roman" w:hAnsi="Times New Roman" w:cs="Times New Roman"/>
                <w:sz w:val="28"/>
                <w:szCs w:val="28"/>
              </w:rPr>
              <w:t>данных кредитных организаций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>обусловленная различными подходами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отнесени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666" w:rsidRPr="005A27C6">
              <w:rPr>
                <w:rFonts w:ascii="Times New Roman" w:hAnsi="Times New Roman" w:cs="Times New Roman"/>
                <w:sz w:val="28"/>
                <w:szCs w:val="28"/>
              </w:rPr>
              <w:t>заемщиков к субъектам МСП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>аспределени</w:t>
            </w:r>
            <w:r w:rsidR="006753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27C6">
              <w:rPr>
                <w:rFonts w:ascii="Times New Roman" w:hAnsi="Times New Roman" w:cs="Times New Roman"/>
                <w:sz w:val="28"/>
                <w:szCs w:val="28"/>
              </w:rPr>
              <w:t xml:space="preserve"> заемщиков юридических лиц в соответствии с кодами Общероссийского классификатора видов экономической деятельности (ОКВЭД)</w:t>
            </w:r>
            <w:r w:rsidR="00990163" w:rsidRPr="005A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47E1" w:rsidRDefault="003B47E1" w:rsidP="007E53EB"/>
    <w:sectPr w:rsidR="003B47E1" w:rsidSect="003B4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9"/>
    <w:rsid w:val="00020584"/>
    <w:rsid w:val="0005411C"/>
    <w:rsid w:val="000C6AAE"/>
    <w:rsid w:val="00102777"/>
    <w:rsid w:val="001A466C"/>
    <w:rsid w:val="00212CF8"/>
    <w:rsid w:val="002426D4"/>
    <w:rsid w:val="002462AA"/>
    <w:rsid w:val="00264D0F"/>
    <w:rsid w:val="002C0AF9"/>
    <w:rsid w:val="002D25DB"/>
    <w:rsid w:val="002F4F32"/>
    <w:rsid w:val="00322A56"/>
    <w:rsid w:val="003B47E1"/>
    <w:rsid w:val="0052298C"/>
    <w:rsid w:val="005568B7"/>
    <w:rsid w:val="00592A5C"/>
    <w:rsid w:val="005A27C6"/>
    <w:rsid w:val="005C3C91"/>
    <w:rsid w:val="005E1F51"/>
    <w:rsid w:val="005F401B"/>
    <w:rsid w:val="00623253"/>
    <w:rsid w:val="00641F98"/>
    <w:rsid w:val="00675386"/>
    <w:rsid w:val="006D7129"/>
    <w:rsid w:val="006E5666"/>
    <w:rsid w:val="00726423"/>
    <w:rsid w:val="00735830"/>
    <w:rsid w:val="007D0F05"/>
    <w:rsid w:val="007E53EB"/>
    <w:rsid w:val="00847630"/>
    <w:rsid w:val="00934899"/>
    <w:rsid w:val="0097211C"/>
    <w:rsid w:val="00990163"/>
    <w:rsid w:val="009D2CB0"/>
    <w:rsid w:val="00A9011E"/>
    <w:rsid w:val="00AC12B3"/>
    <w:rsid w:val="00AE2666"/>
    <w:rsid w:val="00B97BB3"/>
    <w:rsid w:val="00BD6243"/>
    <w:rsid w:val="00C0104A"/>
    <w:rsid w:val="00C52CA7"/>
    <w:rsid w:val="00D51A55"/>
    <w:rsid w:val="00D85460"/>
    <w:rsid w:val="00D96AE0"/>
    <w:rsid w:val="00DC7E57"/>
    <w:rsid w:val="00F1396B"/>
    <w:rsid w:val="00F204F7"/>
    <w:rsid w:val="00F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4EFC3-FC18-4FAE-9040-DF79631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2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statistics/statpubl/" TargetMode="External"/><Relationship Id="rId4" Type="http://schemas.openxmlformats.org/officeDocument/2006/relationships/hyperlink" Target="https://www.cbr.ru/statistics/bank_sector/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B3EC59EA</Template>
  <TotalTime>0</TotalTime>
  <Pages>2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Тимакова Ольга Ильинична</cp:lastModifiedBy>
  <cp:revision>2</cp:revision>
  <dcterms:created xsi:type="dcterms:W3CDTF">2022-03-29T11:20:00Z</dcterms:created>
  <dcterms:modified xsi:type="dcterms:W3CDTF">2022-03-29T11:20:00Z</dcterms:modified>
</cp:coreProperties>
</file>