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F3C" w:rsidRPr="00815F3C" w:rsidRDefault="00FB4D8A" w:rsidP="007462E1">
      <w:pPr>
        <w:spacing w:after="0" w:line="240" w:lineRule="auto"/>
        <w:ind w:firstLine="709"/>
        <w:jc w:val="right"/>
        <w:rPr>
          <w:rFonts w:ascii="Times New Roman" w:hAnsi="Times New Roman" w:cs="Times New Roman"/>
          <w:sz w:val="24"/>
          <w:szCs w:val="24"/>
        </w:rPr>
      </w:pPr>
      <w:r w:rsidRPr="001A7083">
        <w:rPr>
          <w:rFonts w:ascii="Times New Roman" w:hAnsi="Times New Roman" w:cs="Times New Roman"/>
          <w:sz w:val="24"/>
          <w:szCs w:val="24"/>
        </w:rPr>
        <w:t xml:space="preserve">Приложение </w:t>
      </w:r>
      <w:r w:rsidR="000B1F09">
        <w:rPr>
          <w:rFonts w:ascii="Times New Roman" w:hAnsi="Times New Roman" w:cs="Times New Roman"/>
          <w:sz w:val="24"/>
          <w:szCs w:val="24"/>
        </w:rPr>
        <w:t xml:space="preserve">№ </w:t>
      </w:r>
      <w:r w:rsidR="0030773A">
        <w:rPr>
          <w:rFonts w:ascii="Times New Roman" w:hAnsi="Times New Roman" w:cs="Times New Roman"/>
          <w:sz w:val="24"/>
          <w:szCs w:val="24"/>
        </w:rPr>
        <w:t>1</w:t>
      </w:r>
      <w:r w:rsidR="000B1F09">
        <w:rPr>
          <w:rFonts w:ascii="Times New Roman" w:hAnsi="Times New Roman" w:cs="Times New Roman"/>
          <w:sz w:val="24"/>
          <w:szCs w:val="24"/>
        </w:rPr>
        <w:t xml:space="preserve"> к </w:t>
      </w:r>
      <w:r w:rsidR="0030773A">
        <w:rPr>
          <w:rFonts w:ascii="Times New Roman" w:hAnsi="Times New Roman" w:cs="Times New Roman"/>
          <w:sz w:val="24"/>
          <w:szCs w:val="24"/>
        </w:rPr>
        <w:t>Заключению</w:t>
      </w:r>
    </w:p>
    <w:p w:rsidR="000625F6" w:rsidRDefault="000625F6" w:rsidP="000625F6">
      <w:pPr>
        <w:spacing w:after="0" w:line="240" w:lineRule="auto"/>
        <w:ind w:firstLine="709"/>
        <w:jc w:val="both"/>
        <w:rPr>
          <w:rFonts w:ascii="Times New Roman" w:eastAsia="Calibri" w:hAnsi="Times New Roman" w:cs="Times New Roman"/>
          <w:b/>
          <w:sz w:val="24"/>
          <w:szCs w:val="24"/>
        </w:rPr>
      </w:pPr>
    </w:p>
    <w:p w:rsidR="000625F6" w:rsidRPr="000625F6" w:rsidRDefault="000625F6" w:rsidP="000625F6">
      <w:pPr>
        <w:spacing w:after="0" w:line="240" w:lineRule="auto"/>
        <w:ind w:firstLine="709"/>
        <w:jc w:val="both"/>
        <w:rPr>
          <w:rFonts w:ascii="Times New Roman" w:eastAsia="Calibri" w:hAnsi="Times New Roman" w:cs="Times New Roman"/>
          <w:b/>
          <w:sz w:val="24"/>
          <w:szCs w:val="24"/>
        </w:rPr>
      </w:pPr>
      <w:r w:rsidRPr="000625F6">
        <w:rPr>
          <w:rFonts w:ascii="Times New Roman" w:eastAsia="Calibri" w:hAnsi="Times New Roman" w:cs="Times New Roman"/>
          <w:b/>
          <w:sz w:val="24"/>
          <w:szCs w:val="24"/>
        </w:rPr>
        <w:t xml:space="preserve">Таблица № 1. Информация об источниках </w:t>
      </w:r>
      <w:proofErr w:type="gramStart"/>
      <w:r w:rsidRPr="000625F6">
        <w:rPr>
          <w:rFonts w:ascii="Times New Roman" w:eastAsia="Calibri" w:hAnsi="Times New Roman" w:cs="Times New Roman"/>
          <w:b/>
          <w:sz w:val="24"/>
          <w:szCs w:val="24"/>
        </w:rPr>
        <w:t>доходов</w:t>
      </w:r>
      <w:proofErr w:type="gramEnd"/>
      <w:r w:rsidRPr="000625F6">
        <w:rPr>
          <w:rFonts w:ascii="Times New Roman" w:eastAsia="Calibri" w:hAnsi="Times New Roman" w:cs="Times New Roman"/>
          <w:b/>
          <w:sz w:val="24"/>
          <w:szCs w:val="24"/>
        </w:rPr>
        <w:t xml:space="preserve"> по которым в перечне источников доходов не актуализирована информация </w:t>
      </w:r>
      <w:r w:rsidRPr="000625F6">
        <w:rPr>
          <w:rFonts w:ascii="Times New Roman" w:eastAsia="Calibri" w:hAnsi="Times New Roman" w:cs="Times New Roman"/>
          <w:sz w:val="24"/>
          <w:szCs w:val="24"/>
        </w:rPr>
        <w:t>в связи с детализацией группы подвида доходов бюджета в Приказах Минфина России об утверждении кодов (перечней кодов) бюджетной классификации Российской Федерации.</w:t>
      </w:r>
    </w:p>
    <w:tbl>
      <w:tblPr>
        <w:tblW w:w="10620" w:type="dxa"/>
        <w:tblInd w:w="-1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9"/>
        <w:gridCol w:w="6257"/>
        <w:gridCol w:w="2674"/>
      </w:tblGrid>
      <w:tr w:rsidR="000625F6" w:rsidRPr="000625F6" w:rsidTr="006D07FA">
        <w:trPr>
          <w:tblHeader/>
        </w:trPr>
        <w:tc>
          <w:tcPr>
            <w:tcW w:w="1689"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Код бюджетной классификации, содержащейся в Перечне источников доходов</w:t>
            </w:r>
          </w:p>
        </w:tc>
        <w:tc>
          <w:tcPr>
            <w:tcW w:w="6257"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Наименование кода бюджетной классификации</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Наименование ГАДБ, по которым в Перечень включены источники доходов по данным КБК  </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1 16 01141 01 0000 140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r w:rsidRPr="000625F6">
              <w:rPr>
                <w:rFonts w:ascii="Times New Roman" w:hAnsi="Times New Roman" w:cs="Times New Roman"/>
                <w:sz w:val="16"/>
                <w:szCs w:val="16"/>
              </w:rPr>
              <w:t xml:space="preserve">Административные штрафы, установленные </w:t>
            </w:r>
            <w:hyperlink r:id="rId7" w:history="1">
              <w:r w:rsidRPr="000625F6">
                <w:rPr>
                  <w:rFonts w:ascii="Times New Roman" w:hAnsi="Times New Roman" w:cs="Times New Roman"/>
                  <w:sz w:val="16"/>
                  <w:szCs w:val="16"/>
                </w:rPr>
                <w:t>главой 14</w:t>
              </w:r>
            </w:hyperlink>
            <w:r w:rsidRPr="000625F6">
              <w:rPr>
                <w:rFonts w:ascii="Times New Roman" w:hAnsi="Times New Roman" w:cs="Times New Roman"/>
                <w:sz w:val="16"/>
                <w:szCs w:val="16"/>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Роспатент</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1 16 01151 01 9000 140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hAnsi="Times New Roman" w:cs="Times New Roman"/>
                <w:sz w:val="16"/>
                <w:szCs w:val="16"/>
              </w:rPr>
            </w:pPr>
            <w:proofErr w:type="gramStart"/>
            <w:r w:rsidRPr="000625F6">
              <w:rPr>
                <w:rFonts w:ascii="Times New Roman" w:hAnsi="Times New Roman" w:cs="Times New Roman"/>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roofErr w:type="gramEnd"/>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МВД России, </w:t>
            </w:r>
            <w:proofErr w:type="spellStart"/>
            <w:r w:rsidRPr="000625F6">
              <w:rPr>
                <w:rFonts w:ascii="Times New Roman" w:eastAsia="Calibri" w:hAnsi="Times New Roman" w:cs="Times New Roman"/>
                <w:sz w:val="16"/>
                <w:szCs w:val="16"/>
              </w:rPr>
              <w:t>Роструд</w:t>
            </w:r>
            <w:proofErr w:type="spellEnd"/>
            <w:r w:rsidRPr="000625F6">
              <w:rPr>
                <w:rFonts w:ascii="Times New Roman" w:eastAsia="Calibri" w:hAnsi="Times New Roman" w:cs="Times New Roman"/>
                <w:sz w:val="16"/>
                <w:szCs w:val="16"/>
              </w:rPr>
              <w:t>,</w:t>
            </w:r>
          </w:p>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Центральный банк Российской Федерации</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1 16 01191 01 0000 140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r w:rsidRPr="000625F6">
              <w:rPr>
                <w:rFonts w:ascii="Times New Roman" w:hAnsi="Times New Roman" w:cs="Times New Roman"/>
                <w:sz w:val="16"/>
                <w:szCs w:val="16"/>
              </w:rPr>
              <w:t xml:space="preserve">Административные штрафы, установленные </w:t>
            </w:r>
            <w:hyperlink r:id="rId8" w:history="1">
              <w:r w:rsidRPr="000625F6">
                <w:rPr>
                  <w:rFonts w:ascii="Times New Roman" w:hAnsi="Times New Roman" w:cs="Times New Roman"/>
                  <w:sz w:val="16"/>
                  <w:szCs w:val="16"/>
                </w:rPr>
                <w:t>главой 19</w:t>
              </w:r>
            </w:hyperlink>
            <w:r w:rsidRPr="000625F6">
              <w:rPr>
                <w:rFonts w:ascii="Times New Roman" w:hAnsi="Times New Roman" w:cs="Times New Roman"/>
                <w:sz w:val="16"/>
                <w:szCs w:val="16"/>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Минюст России</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1 16 01201 01 0000 140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proofErr w:type="gramStart"/>
            <w:r w:rsidRPr="000625F6">
              <w:rPr>
                <w:rFonts w:ascii="Times New Roman" w:hAnsi="Times New Roman" w:cs="Times New Roman"/>
                <w:sz w:val="16"/>
                <w:szCs w:val="16"/>
              </w:rPr>
              <w:t xml:space="preserve">Административные штрафы, установленные </w:t>
            </w:r>
            <w:hyperlink r:id="rId9" w:history="1">
              <w:r w:rsidRPr="000625F6">
                <w:rPr>
                  <w:rFonts w:ascii="Times New Roman" w:hAnsi="Times New Roman" w:cs="Times New Roman"/>
                  <w:sz w:val="16"/>
                  <w:szCs w:val="16"/>
                </w:rPr>
                <w:t>главой 20</w:t>
              </w:r>
            </w:hyperlink>
            <w:r w:rsidRPr="000625F6">
              <w:rPr>
                <w:rFonts w:ascii="Times New Roman" w:hAnsi="Times New Roman" w:cs="Times New Roman"/>
                <w:sz w:val="16"/>
                <w:szCs w:val="16"/>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roofErr w:type="gramEnd"/>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Минюст России</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1 16 07010 01 0000 140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hAnsi="Times New Roman" w:cs="Times New Roman"/>
                <w:sz w:val="16"/>
                <w:szCs w:val="16"/>
              </w:rPr>
            </w:pPr>
            <w:proofErr w:type="gramStart"/>
            <w:r w:rsidRPr="000625F6">
              <w:rPr>
                <w:rFonts w:ascii="Times New Roman" w:hAnsi="Times New Roman" w:cs="Times New Roman"/>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proofErr w:type="gramEnd"/>
          </w:p>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Минэнерго России, Росздравнадзор, </w:t>
            </w:r>
            <w:proofErr w:type="spellStart"/>
            <w:r w:rsidRPr="000625F6">
              <w:rPr>
                <w:rFonts w:ascii="Times New Roman" w:eastAsia="Calibri" w:hAnsi="Times New Roman" w:cs="Times New Roman"/>
                <w:sz w:val="16"/>
                <w:szCs w:val="16"/>
              </w:rPr>
              <w:t>Росрыболоство</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Росавтодор</w:t>
            </w:r>
            <w:proofErr w:type="spellEnd"/>
            <w:r w:rsidRPr="000625F6">
              <w:rPr>
                <w:rFonts w:ascii="Times New Roman" w:eastAsia="Calibri" w:hAnsi="Times New Roman" w:cs="Times New Roman"/>
                <w:sz w:val="16"/>
                <w:szCs w:val="16"/>
              </w:rPr>
              <w:t xml:space="preserve">, Роспечать, Росстат, Роспатент, Росгидромет, ЦИК России, Минюст России, </w:t>
            </w:r>
            <w:proofErr w:type="spellStart"/>
            <w:r w:rsidRPr="000625F6">
              <w:rPr>
                <w:rFonts w:ascii="Times New Roman" w:eastAsia="Calibri" w:hAnsi="Times New Roman" w:cs="Times New Roman"/>
                <w:sz w:val="16"/>
                <w:szCs w:val="16"/>
              </w:rPr>
              <w:t>Минвостокразвития</w:t>
            </w:r>
            <w:proofErr w:type="spellEnd"/>
            <w:r w:rsidRPr="000625F6">
              <w:rPr>
                <w:rFonts w:ascii="Times New Roman" w:eastAsia="Calibri" w:hAnsi="Times New Roman" w:cs="Times New Roman"/>
                <w:sz w:val="16"/>
                <w:szCs w:val="16"/>
              </w:rPr>
              <w:t xml:space="preserve"> России, Конституционный Суд Российской Федерации, </w:t>
            </w:r>
            <w:proofErr w:type="spellStart"/>
            <w:r w:rsidRPr="000625F6">
              <w:rPr>
                <w:rFonts w:ascii="Times New Roman" w:eastAsia="Calibri" w:hAnsi="Times New Roman" w:cs="Times New Roman"/>
                <w:sz w:val="16"/>
                <w:szCs w:val="16"/>
              </w:rPr>
              <w:t>Ростехнадзор</w:t>
            </w:r>
            <w:proofErr w:type="spellEnd"/>
            <w:r w:rsidRPr="000625F6">
              <w:rPr>
                <w:rFonts w:ascii="Times New Roman" w:eastAsia="Calibri" w:hAnsi="Times New Roman" w:cs="Times New Roman"/>
                <w:sz w:val="16"/>
                <w:szCs w:val="16"/>
              </w:rPr>
              <w:t>, ГК «</w:t>
            </w:r>
            <w:proofErr w:type="spellStart"/>
            <w:r w:rsidRPr="000625F6">
              <w:rPr>
                <w:rFonts w:ascii="Times New Roman" w:eastAsia="Calibri" w:hAnsi="Times New Roman" w:cs="Times New Roman"/>
                <w:sz w:val="16"/>
                <w:szCs w:val="16"/>
              </w:rPr>
              <w:t>Роскосмос</w:t>
            </w:r>
            <w:proofErr w:type="spellEnd"/>
            <w:r w:rsidRPr="000625F6">
              <w:rPr>
                <w:rFonts w:ascii="Times New Roman" w:eastAsia="Calibri" w:hAnsi="Times New Roman" w:cs="Times New Roman"/>
                <w:sz w:val="16"/>
                <w:szCs w:val="16"/>
              </w:rPr>
              <w:t>»</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1 16 07090 01 0000 140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r w:rsidRPr="000625F6">
              <w:rPr>
                <w:rFonts w:ascii="Times New Roman" w:hAnsi="Times New Roman" w:cs="Times New Roman"/>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Минэнерго России, Росздравнадзор, </w:t>
            </w:r>
            <w:proofErr w:type="spellStart"/>
            <w:r w:rsidRPr="000625F6">
              <w:rPr>
                <w:rFonts w:ascii="Times New Roman" w:eastAsia="Calibri" w:hAnsi="Times New Roman" w:cs="Times New Roman"/>
                <w:sz w:val="16"/>
                <w:szCs w:val="16"/>
              </w:rPr>
              <w:t>Росрыболоство</w:t>
            </w:r>
            <w:proofErr w:type="spellEnd"/>
            <w:r w:rsidRPr="000625F6">
              <w:rPr>
                <w:rFonts w:ascii="Times New Roman" w:eastAsia="Calibri" w:hAnsi="Times New Roman" w:cs="Times New Roman"/>
                <w:sz w:val="16"/>
                <w:szCs w:val="16"/>
              </w:rPr>
              <w:t xml:space="preserve">, Росстат, </w:t>
            </w:r>
            <w:proofErr w:type="spellStart"/>
            <w:r w:rsidRPr="000625F6">
              <w:rPr>
                <w:rFonts w:ascii="Times New Roman" w:eastAsia="Calibri" w:hAnsi="Times New Roman" w:cs="Times New Roman"/>
                <w:sz w:val="16"/>
                <w:szCs w:val="16"/>
              </w:rPr>
              <w:t>Росавтодор</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Росжелдор</w:t>
            </w:r>
            <w:proofErr w:type="spellEnd"/>
            <w:r w:rsidRPr="000625F6">
              <w:rPr>
                <w:rFonts w:ascii="Times New Roman" w:eastAsia="Calibri" w:hAnsi="Times New Roman" w:cs="Times New Roman"/>
                <w:sz w:val="16"/>
                <w:szCs w:val="16"/>
              </w:rPr>
              <w:t xml:space="preserve">, Роспечать, Роспатент, Росгидромет, ЦИК России, Минюст России, </w:t>
            </w:r>
            <w:proofErr w:type="spellStart"/>
            <w:r w:rsidRPr="000625F6">
              <w:rPr>
                <w:rFonts w:ascii="Times New Roman" w:eastAsia="Calibri" w:hAnsi="Times New Roman" w:cs="Times New Roman"/>
                <w:sz w:val="16"/>
                <w:szCs w:val="16"/>
              </w:rPr>
              <w:t>Минвостокразвития</w:t>
            </w:r>
            <w:proofErr w:type="spellEnd"/>
            <w:r w:rsidRPr="000625F6">
              <w:rPr>
                <w:rFonts w:ascii="Times New Roman" w:eastAsia="Calibri" w:hAnsi="Times New Roman" w:cs="Times New Roman"/>
                <w:sz w:val="16"/>
                <w:szCs w:val="16"/>
              </w:rPr>
              <w:t xml:space="preserve"> России, Конституционный Суд Российской Федерации, ГК «</w:t>
            </w:r>
            <w:proofErr w:type="spellStart"/>
            <w:r w:rsidRPr="000625F6">
              <w:rPr>
                <w:rFonts w:ascii="Times New Roman" w:eastAsia="Calibri" w:hAnsi="Times New Roman" w:cs="Times New Roman"/>
                <w:sz w:val="16"/>
                <w:szCs w:val="16"/>
              </w:rPr>
              <w:t>Роскосмос</w:t>
            </w:r>
            <w:proofErr w:type="spellEnd"/>
            <w:r w:rsidRPr="000625F6">
              <w:rPr>
                <w:rFonts w:ascii="Times New Roman" w:eastAsia="Calibri" w:hAnsi="Times New Roman" w:cs="Times New Roman"/>
                <w:sz w:val="16"/>
                <w:szCs w:val="16"/>
              </w:rPr>
              <w:t>»</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1 16 10012 01 0000 140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r w:rsidRPr="000625F6">
              <w:rPr>
                <w:rFonts w:ascii="Times New Roman" w:hAnsi="Times New Roman" w:cs="Times New Roman"/>
                <w:sz w:val="16"/>
                <w:szCs w:val="16"/>
              </w:rPr>
              <w:t>Возмещение ущерба при возникновении страховых случаев, когда выгодоприобретателями выступают получатели средств федерального бюджета</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Минэнерго России, Росздравнадзор, </w:t>
            </w:r>
            <w:proofErr w:type="spellStart"/>
            <w:r w:rsidRPr="000625F6">
              <w:rPr>
                <w:rFonts w:ascii="Times New Roman" w:eastAsia="Calibri" w:hAnsi="Times New Roman" w:cs="Times New Roman"/>
                <w:sz w:val="16"/>
                <w:szCs w:val="16"/>
              </w:rPr>
              <w:t>Росрыболоство</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Ространснадзор</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Росавтодор</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Росжелдор</w:t>
            </w:r>
            <w:proofErr w:type="spellEnd"/>
            <w:r w:rsidRPr="000625F6">
              <w:rPr>
                <w:rFonts w:ascii="Times New Roman" w:eastAsia="Calibri" w:hAnsi="Times New Roman" w:cs="Times New Roman"/>
                <w:sz w:val="16"/>
                <w:szCs w:val="16"/>
              </w:rPr>
              <w:t>, Росстат, Роспатент, Росгидромет, МВД России, ЦИК России, Минюст России,</w:t>
            </w:r>
          </w:p>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roofErr w:type="spellStart"/>
            <w:r w:rsidRPr="000625F6">
              <w:rPr>
                <w:rFonts w:ascii="Times New Roman" w:eastAsia="Calibri" w:hAnsi="Times New Roman" w:cs="Times New Roman"/>
                <w:sz w:val="16"/>
                <w:szCs w:val="16"/>
              </w:rPr>
              <w:t>Минвостокразвития</w:t>
            </w:r>
            <w:proofErr w:type="spellEnd"/>
            <w:r w:rsidRPr="000625F6">
              <w:rPr>
                <w:rFonts w:ascii="Times New Roman" w:eastAsia="Calibri" w:hAnsi="Times New Roman" w:cs="Times New Roman"/>
                <w:sz w:val="16"/>
                <w:szCs w:val="16"/>
              </w:rPr>
              <w:t xml:space="preserve"> России</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1 16 10051 01 0000 140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proofErr w:type="gramStart"/>
            <w:r w:rsidRPr="000625F6">
              <w:rPr>
                <w:rFonts w:ascii="Times New Roman" w:hAnsi="Times New Roman" w:cs="Times New Roman"/>
                <w:sz w:val="16"/>
                <w:szCs w:val="16"/>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w:t>
            </w:r>
            <w:proofErr w:type="gramEnd"/>
            <w:r w:rsidRPr="000625F6">
              <w:rPr>
                <w:rFonts w:ascii="Times New Roman" w:hAnsi="Times New Roman" w:cs="Times New Roman"/>
                <w:sz w:val="16"/>
                <w:szCs w:val="16"/>
              </w:rPr>
              <w:t xml:space="preserve"> фонда)</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Минэнерго России, Росздравнадзор, </w:t>
            </w:r>
            <w:proofErr w:type="spellStart"/>
            <w:r w:rsidRPr="000625F6">
              <w:rPr>
                <w:rFonts w:ascii="Times New Roman" w:eastAsia="Calibri" w:hAnsi="Times New Roman" w:cs="Times New Roman"/>
                <w:sz w:val="16"/>
                <w:szCs w:val="16"/>
              </w:rPr>
              <w:t>Росрыболоство</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Росавтодор</w:t>
            </w:r>
            <w:proofErr w:type="spellEnd"/>
            <w:r w:rsidRPr="000625F6">
              <w:rPr>
                <w:rFonts w:ascii="Times New Roman" w:eastAsia="Calibri" w:hAnsi="Times New Roman" w:cs="Times New Roman"/>
                <w:sz w:val="16"/>
                <w:szCs w:val="16"/>
              </w:rPr>
              <w:t xml:space="preserve">, Роспечать, Росстат, </w:t>
            </w:r>
            <w:proofErr w:type="spellStart"/>
            <w:r w:rsidRPr="000625F6">
              <w:rPr>
                <w:rFonts w:ascii="Times New Roman" w:eastAsia="Calibri" w:hAnsi="Times New Roman" w:cs="Times New Roman"/>
                <w:sz w:val="16"/>
                <w:szCs w:val="16"/>
              </w:rPr>
              <w:t>Росаккредитация</w:t>
            </w:r>
            <w:proofErr w:type="spellEnd"/>
            <w:r w:rsidRPr="000625F6">
              <w:rPr>
                <w:rFonts w:ascii="Times New Roman" w:eastAsia="Calibri" w:hAnsi="Times New Roman" w:cs="Times New Roman"/>
                <w:sz w:val="16"/>
                <w:szCs w:val="16"/>
              </w:rPr>
              <w:t xml:space="preserve">, Роспатент, Росгидромет, ЦИК России, </w:t>
            </w:r>
            <w:proofErr w:type="spellStart"/>
            <w:r w:rsidRPr="000625F6">
              <w:rPr>
                <w:rFonts w:ascii="Times New Roman" w:eastAsia="Calibri" w:hAnsi="Times New Roman" w:cs="Times New Roman"/>
                <w:sz w:val="16"/>
                <w:szCs w:val="16"/>
              </w:rPr>
              <w:t>Минвостокразвития</w:t>
            </w:r>
            <w:proofErr w:type="spellEnd"/>
            <w:r w:rsidRPr="000625F6">
              <w:rPr>
                <w:rFonts w:ascii="Times New Roman" w:eastAsia="Calibri" w:hAnsi="Times New Roman" w:cs="Times New Roman"/>
                <w:sz w:val="16"/>
                <w:szCs w:val="16"/>
              </w:rPr>
              <w:t xml:space="preserve"> России, Конституционный Суд Российской Федерации, ГК «</w:t>
            </w:r>
            <w:proofErr w:type="spellStart"/>
            <w:r w:rsidRPr="000625F6">
              <w:rPr>
                <w:rFonts w:ascii="Times New Roman" w:eastAsia="Calibri" w:hAnsi="Times New Roman" w:cs="Times New Roman"/>
                <w:sz w:val="16"/>
                <w:szCs w:val="16"/>
              </w:rPr>
              <w:t>Роскосмос</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Минспорт</w:t>
            </w:r>
            <w:proofErr w:type="spellEnd"/>
            <w:r w:rsidRPr="000625F6">
              <w:rPr>
                <w:rFonts w:ascii="Times New Roman" w:eastAsia="Calibri" w:hAnsi="Times New Roman" w:cs="Times New Roman"/>
                <w:sz w:val="16"/>
                <w:szCs w:val="16"/>
              </w:rPr>
              <w:t xml:space="preserve"> России</w:t>
            </w:r>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1 16 10071 01 0000 140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r w:rsidRPr="000625F6">
              <w:rPr>
                <w:rFonts w:ascii="Times New Roman" w:hAnsi="Times New Roman" w:cs="Times New Roman"/>
                <w:sz w:val="16"/>
                <w:szCs w:val="16"/>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roofErr w:type="gramStart"/>
            <w:r w:rsidRPr="000625F6">
              <w:rPr>
                <w:rFonts w:ascii="Times New Roman" w:eastAsia="Calibri" w:hAnsi="Times New Roman" w:cs="Times New Roman"/>
                <w:sz w:val="16"/>
                <w:szCs w:val="16"/>
              </w:rPr>
              <w:t xml:space="preserve">Минэнерго России, Росздравнадзор, </w:t>
            </w:r>
            <w:proofErr w:type="spellStart"/>
            <w:r w:rsidRPr="000625F6">
              <w:rPr>
                <w:rFonts w:ascii="Times New Roman" w:eastAsia="Calibri" w:hAnsi="Times New Roman" w:cs="Times New Roman"/>
                <w:sz w:val="16"/>
                <w:szCs w:val="16"/>
              </w:rPr>
              <w:t>Росавтодор</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Росжелдор</w:t>
            </w:r>
            <w:proofErr w:type="spellEnd"/>
            <w:r w:rsidRPr="000625F6">
              <w:rPr>
                <w:rFonts w:ascii="Times New Roman" w:eastAsia="Calibri" w:hAnsi="Times New Roman" w:cs="Times New Roman"/>
                <w:sz w:val="16"/>
                <w:szCs w:val="16"/>
              </w:rPr>
              <w:t xml:space="preserve">, Роспечать, Росстат, Роспатент, ЦИК России, Минюст России, Росгидромет, </w:t>
            </w:r>
            <w:proofErr w:type="spellStart"/>
            <w:r w:rsidRPr="000625F6">
              <w:rPr>
                <w:rFonts w:ascii="Times New Roman" w:eastAsia="Calibri" w:hAnsi="Times New Roman" w:cs="Times New Roman"/>
                <w:sz w:val="16"/>
                <w:szCs w:val="16"/>
              </w:rPr>
              <w:t>Минвостокразвития</w:t>
            </w:r>
            <w:proofErr w:type="spellEnd"/>
            <w:r w:rsidRPr="000625F6">
              <w:rPr>
                <w:rFonts w:ascii="Times New Roman" w:eastAsia="Calibri" w:hAnsi="Times New Roman" w:cs="Times New Roman"/>
                <w:sz w:val="16"/>
                <w:szCs w:val="16"/>
              </w:rPr>
              <w:t xml:space="preserve"> России, Конституционный Суд Российской Федерации, ГК «</w:t>
            </w:r>
            <w:proofErr w:type="spellStart"/>
            <w:r w:rsidRPr="000625F6">
              <w:rPr>
                <w:rFonts w:ascii="Times New Roman" w:eastAsia="Calibri" w:hAnsi="Times New Roman" w:cs="Times New Roman"/>
                <w:sz w:val="16"/>
                <w:szCs w:val="16"/>
              </w:rPr>
              <w:t>Роскосмос</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Минспорт</w:t>
            </w:r>
            <w:proofErr w:type="spellEnd"/>
            <w:r w:rsidRPr="000625F6">
              <w:rPr>
                <w:rFonts w:ascii="Times New Roman" w:eastAsia="Calibri" w:hAnsi="Times New Roman" w:cs="Times New Roman"/>
                <w:sz w:val="16"/>
                <w:szCs w:val="16"/>
              </w:rPr>
              <w:t xml:space="preserve"> России</w:t>
            </w:r>
            <w:proofErr w:type="gramEnd"/>
          </w:p>
        </w:tc>
      </w:tr>
      <w:tr w:rsidR="000625F6" w:rsidRPr="000625F6" w:rsidTr="006D07FA">
        <w:tc>
          <w:tcPr>
            <w:tcW w:w="1689" w:type="dxa"/>
            <w:vAlign w:val="center"/>
          </w:tcPr>
          <w:p w:rsidR="000625F6" w:rsidRPr="000625F6" w:rsidRDefault="000625F6" w:rsidP="006D07FA">
            <w:pPr>
              <w:widowControl w:val="0"/>
              <w:tabs>
                <w:tab w:val="left" w:pos="-262"/>
              </w:tabs>
              <w:overflowPunct w:val="0"/>
              <w:autoSpaceDE w:val="0"/>
              <w:autoSpaceDN w:val="0"/>
              <w:adjustRightInd w:val="0"/>
              <w:spacing w:after="0" w:line="240" w:lineRule="auto"/>
              <w:ind w:left="-120" w:right="-108"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1 16 10121 01 0000 140</w:t>
            </w:r>
          </w:p>
        </w:tc>
        <w:tc>
          <w:tcPr>
            <w:tcW w:w="6257" w:type="dxa"/>
            <w:vAlign w:val="center"/>
          </w:tcPr>
          <w:p w:rsidR="000625F6" w:rsidRPr="000625F6" w:rsidRDefault="000625F6" w:rsidP="000625F6">
            <w:pPr>
              <w:autoSpaceDE w:val="0"/>
              <w:autoSpaceDN w:val="0"/>
              <w:adjustRightInd w:val="0"/>
              <w:spacing w:after="0" w:line="240" w:lineRule="auto"/>
              <w:jc w:val="both"/>
              <w:rPr>
                <w:rFonts w:ascii="Times New Roman" w:eastAsia="Calibri" w:hAnsi="Times New Roman" w:cs="Times New Roman"/>
                <w:sz w:val="16"/>
                <w:szCs w:val="16"/>
              </w:rPr>
            </w:pPr>
            <w:r w:rsidRPr="000625F6">
              <w:rPr>
                <w:rFonts w:ascii="Times New Roman" w:hAnsi="Times New Roman" w:cs="Times New Roman"/>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tc>
        <w:tc>
          <w:tcPr>
            <w:tcW w:w="267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Минэнерго России, Росздравнадзор, Роспатент, ЦИК России, </w:t>
            </w:r>
            <w:proofErr w:type="spellStart"/>
            <w:r w:rsidRPr="000625F6">
              <w:rPr>
                <w:rFonts w:ascii="Times New Roman" w:eastAsia="Calibri" w:hAnsi="Times New Roman" w:cs="Times New Roman"/>
                <w:sz w:val="16"/>
                <w:szCs w:val="16"/>
              </w:rPr>
              <w:t>Роснедра</w:t>
            </w:r>
            <w:proofErr w:type="spellEnd"/>
            <w:r w:rsidRPr="000625F6">
              <w:rPr>
                <w:rFonts w:ascii="Times New Roman" w:eastAsia="Calibri" w:hAnsi="Times New Roman" w:cs="Times New Roman"/>
                <w:sz w:val="16"/>
                <w:szCs w:val="16"/>
              </w:rPr>
              <w:t>, ФСБ России</w:t>
            </w:r>
          </w:p>
        </w:tc>
      </w:tr>
    </w:tbl>
    <w:p w:rsidR="000625F6" w:rsidRDefault="000625F6" w:rsidP="007462E1">
      <w:pPr>
        <w:spacing w:after="0" w:line="240" w:lineRule="auto"/>
        <w:ind w:firstLine="709"/>
        <w:jc w:val="both"/>
        <w:rPr>
          <w:rFonts w:ascii="Times New Roman" w:eastAsia="Calibri" w:hAnsi="Times New Roman" w:cs="Times New Roman"/>
          <w:b/>
          <w:sz w:val="24"/>
          <w:szCs w:val="24"/>
        </w:rPr>
      </w:pPr>
    </w:p>
    <w:p w:rsidR="00FB4D8A" w:rsidRPr="000625F6" w:rsidRDefault="002E39F6" w:rsidP="007462E1">
      <w:pPr>
        <w:spacing w:after="0" w:line="240" w:lineRule="auto"/>
        <w:ind w:firstLine="709"/>
        <w:jc w:val="both"/>
        <w:rPr>
          <w:rFonts w:ascii="Times New Roman" w:eastAsia="Times New Roman" w:hAnsi="Times New Roman" w:cs="Times New Roman"/>
          <w:sz w:val="24"/>
          <w:szCs w:val="28"/>
        </w:rPr>
      </w:pPr>
      <w:r w:rsidRPr="000625F6">
        <w:rPr>
          <w:rFonts w:ascii="Times New Roman" w:eastAsia="Calibri" w:hAnsi="Times New Roman" w:cs="Times New Roman"/>
          <w:b/>
          <w:sz w:val="24"/>
          <w:szCs w:val="24"/>
        </w:rPr>
        <w:t>Таблица № </w:t>
      </w:r>
      <w:r w:rsidR="000625F6">
        <w:rPr>
          <w:rFonts w:ascii="Times New Roman" w:eastAsia="Calibri" w:hAnsi="Times New Roman" w:cs="Times New Roman"/>
          <w:b/>
          <w:sz w:val="24"/>
          <w:szCs w:val="24"/>
        </w:rPr>
        <w:t>2</w:t>
      </w:r>
      <w:r w:rsidRPr="000625F6">
        <w:rPr>
          <w:rFonts w:ascii="Times New Roman" w:eastAsia="Calibri" w:hAnsi="Times New Roman" w:cs="Times New Roman"/>
          <w:b/>
          <w:sz w:val="24"/>
          <w:szCs w:val="24"/>
        </w:rPr>
        <w:t>. </w:t>
      </w:r>
      <w:r w:rsidR="00FB4D8A" w:rsidRPr="000625F6">
        <w:rPr>
          <w:rFonts w:ascii="Times New Roman" w:eastAsia="Calibri" w:hAnsi="Times New Roman" w:cs="Times New Roman"/>
          <w:b/>
          <w:sz w:val="24"/>
          <w:szCs w:val="24"/>
        </w:rPr>
        <w:t>Перечень источников доходов</w:t>
      </w:r>
      <w:r w:rsidR="00FB4D8A" w:rsidRPr="000625F6">
        <w:rPr>
          <w:rFonts w:ascii="Times New Roman" w:eastAsia="Calibri" w:hAnsi="Times New Roman" w:cs="Times New Roman"/>
          <w:sz w:val="24"/>
          <w:szCs w:val="24"/>
        </w:rPr>
        <w:t xml:space="preserve">, по которым </w:t>
      </w:r>
      <w:r w:rsidR="00FB4D8A" w:rsidRPr="000625F6">
        <w:rPr>
          <w:rFonts w:ascii="Times New Roman" w:eastAsia="Times New Roman" w:hAnsi="Times New Roman" w:cs="Times New Roman"/>
          <w:sz w:val="24"/>
          <w:szCs w:val="28"/>
        </w:rPr>
        <w:t>в сведениях о нормативных правовых актах указан Налоговый кодекс Российской Федерации</w:t>
      </w:r>
      <w:r w:rsidR="004C37FA" w:rsidRPr="000625F6">
        <w:rPr>
          <w:rFonts w:ascii="Times New Roman" w:eastAsia="Times New Roman" w:hAnsi="Times New Roman" w:cs="Times New Roman"/>
          <w:sz w:val="24"/>
          <w:szCs w:val="28"/>
        </w:rPr>
        <w:t>.</w:t>
      </w:r>
    </w:p>
    <w:tbl>
      <w:tblPr>
        <w:tblW w:w="10636" w:type="dxa"/>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694"/>
        <w:gridCol w:w="4256"/>
        <w:gridCol w:w="1843"/>
      </w:tblGrid>
      <w:tr w:rsidR="000625F6" w:rsidRPr="000625F6" w:rsidTr="006D07FA">
        <w:trPr>
          <w:trHeight w:val="631"/>
          <w:tblHeader/>
        </w:trPr>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Наименование главного администратора доходов</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Номер реестровой записи источника дохода</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Наименование источника дохода</w:t>
            </w:r>
          </w:p>
        </w:tc>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Раздел, в котором отражен Налоговый кодекс</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Росздравнадзор (060)</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1 17 01 1 190 011 00000001 1 20 0001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Размер (ставка) платежа</w:t>
            </w:r>
          </w:p>
        </w:tc>
      </w:tr>
      <w:tr w:rsidR="000625F6" w:rsidRPr="000625F6" w:rsidTr="006D07FA">
        <w:tc>
          <w:tcPr>
            <w:tcW w:w="1843" w:type="dxa"/>
            <w:vMerge w:val="restart"/>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Минтруд России (149)</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1 17 01 1 190 111 00000001 1 20 0001</w:t>
            </w:r>
          </w:p>
        </w:tc>
        <w:tc>
          <w:tcPr>
            <w:tcW w:w="4256"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Плата, вносимая победителем аукциона в случае приобретения права заключения государственного контракта для нужд Российской Федерации</w:t>
            </w:r>
          </w:p>
          <w:p w:rsidR="000625F6" w:rsidRPr="000625F6" w:rsidRDefault="000625F6" w:rsidP="000625F6">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(КБК 1 17 05010 01 6000 180)</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Merge/>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1 17 01 1 190 123 00000001 1 20 0001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(КБК 1 17 05010 01 6000 180)</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Роспечать</w:t>
            </w:r>
          </w:p>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(135)</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1 17 01 1 190 114 00000001 1 20 0001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Федеральное казначейство (100)</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1 17 01 1 190 182 00000001 1 20 0002</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Прочие неналоговые доходы федерального бюджета. 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ФССП России (322)</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1 17 01 1 190 188 00000001 1 20 0001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Иные поступления от неналоговых доходов, подлежащих зачислению в доход федерального бюджета, для которых не предусмотрены отдельные коды бюджетной классификации по компенсации территориальных органов ФССП России</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Порядок исчисления платежа</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roofErr w:type="spellStart"/>
            <w:r w:rsidRPr="000625F6">
              <w:rPr>
                <w:rFonts w:ascii="Times New Roman" w:eastAsia="Calibri" w:hAnsi="Times New Roman" w:cs="Times New Roman"/>
                <w:sz w:val="16"/>
                <w:szCs w:val="16"/>
              </w:rPr>
              <w:t>Роспотребнадзор</w:t>
            </w:r>
            <w:proofErr w:type="spellEnd"/>
            <w:r w:rsidRPr="000625F6">
              <w:rPr>
                <w:rFonts w:ascii="Times New Roman" w:eastAsia="Calibri" w:hAnsi="Times New Roman" w:cs="Times New Roman"/>
                <w:sz w:val="16"/>
                <w:szCs w:val="16"/>
              </w:rPr>
              <w:t xml:space="preserve"> (141)</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1 17 01 1 190 027 00000001 1 20 0001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Размер (ставка) платежа</w:t>
            </w:r>
          </w:p>
        </w:tc>
      </w:tr>
      <w:tr w:rsidR="000625F6" w:rsidRPr="000625F6" w:rsidTr="006D07FA">
        <w:tc>
          <w:tcPr>
            <w:tcW w:w="1843" w:type="dxa"/>
            <w:vMerge w:val="restart"/>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roofErr w:type="spellStart"/>
            <w:r w:rsidRPr="000625F6">
              <w:rPr>
                <w:rFonts w:ascii="Times New Roman" w:eastAsia="Calibri" w:hAnsi="Times New Roman" w:cs="Times New Roman"/>
                <w:sz w:val="16"/>
                <w:szCs w:val="16"/>
              </w:rPr>
              <w:t>Ространснадзор</w:t>
            </w:r>
            <w:proofErr w:type="spellEnd"/>
            <w:r w:rsidRPr="000625F6">
              <w:rPr>
                <w:rFonts w:ascii="Times New Roman" w:eastAsia="Calibri" w:hAnsi="Times New Roman" w:cs="Times New Roman"/>
                <w:sz w:val="16"/>
                <w:szCs w:val="16"/>
              </w:rPr>
              <w:t xml:space="preserve"> (106)</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1 17 01 1 190 031 00000001 1 20 0001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Условие и порядок возврата платежа</w:t>
            </w:r>
          </w:p>
        </w:tc>
      </w:tr>
      <w:tr w:rsidR="000625F6" w:rsidRPr="000625F6" w:rsidTr="006D07FA">
        <w:tc>
          <w:tcPr>
            <w:tcW w:w="1843" w:type="dxa"/>
            <w:vMerge/>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1 17 01 1 190 063 00000001 1 20 0001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proofErr w:type="gramStart"/>
            <w:r w:rsidRPr="000625F6">
              <w:rPr>
                <w:rFonts w:ascii="Times New Roman" w:eastAsia="Calibri" w:hAnsi="Times New Roman" w:cs="Times New Roman"/>
                <w:sz w:val="16"/>
                <w:szCs w:val="16"/>
              </w:rPr>
              <w:t xml:space="preserve">Иные поступления от неналоговых доходов, подлежащих зачислению в доход федерального бюджета, для которых не предусмотрены отдельные коды бюджетной классификации, по компетенции </w:t>
            </w:r>
            <w:proofErr w:type="spellStart"/>
            <w:r w:rsidRPr="000625F6">
              <w:rPr>
                <w:rFonts w:ascii="Times New Roman" w:eastAsia="Calibri" w:hAnsi="Times New Roman" w:cs="Times New Roman"/>
                <w:sz w:val="16"/>
                <w:szCs w:val="16"/>
              </w:rPr>
              <w:t>Ространснадзора</w:t>
            </w:r>
            <w:proofErr w:type="spellEnd"/>
            <w:r w:rsidRPr="000625F6">
              <w:rPr>
                <w:rFonts w:ascii="Times New Roman" w:eastAsia="Calibri" w:hAnsi="Times New Roman" w:cs="Times New Roman"/>
                <w:sz w:val="16"/>
                <w:szCs w:val="16"/>
              </w:rPr>
              <w:t xml:space="preserve"> и его территориальных органов.</w:t>
            </w:r>
            <w:proofErr w:type="gramEnd"/>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rPr>
          <w:trHeight w:val="707"/>
        </w:trPr>
        <w:tc>
          <w:tcPr>
            <w:tcW w:w="1843" w:type="dxa"/>
            <w:vMerge w:val="restart"/>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Генеральная прокуратура (415)</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1 17 01 1 190 040 00000001 1 20 0001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vMerge w:val="restart"/>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roofErr w:type="gramStart"/>
            <w:r w:rsidRPr="000625F6">
              <w:rPr>
                <w:rFonts w:ascii="Times New Roman" w:eastAsia="Calibri" w:hAnsi="Times New Roman" w:cs="Times New Roman"/>
                <w:sz w:val="16"/>
                <w:szCs w:val="16"/>
              </w:rPr>
              <w:t>Условия применения размера (ставки) платежа, понижающего (повышающего) коэффициента к размеру (ставке) платежа, пороговых (максимальных и (или) минимальных) значений размера (ставки) платежа</w:t>
            </w:r>
            <w:proofErr w:type="gramEnd"/>
          </w:p>
        </w:tc>
      </w:tr>
      <w:tr w:rsidR="000625F6" w:rsidRPr="000625F6" w:rsidTr="006D07FA">
        <w:tc>
          <w:tcPr>
            <w:tcW w:w="1843" w:type="dxa"/>
            <w:vMerge/>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color w:val="FF0000"/>
                <w:sz w:val="16"/>
                <w:szCs w:val="16"/>
              </w:rPr>
            </w:pP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1 17 01 1 190 048 00000001 1 20 0001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Прочие неналоговые доходы федерального бюджета (федеральные казенные учреждения)</w:t>
            </w:r>
          </w:p>
        </w:tc>
        <w:tc>
          <w:tcPr>
            <w:tcW w:w="1843" w:type="dxa"/>
            <w:vMerge/>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color w:val="FF0000"/>
                <w:sz w:val="16"/>
                <w:szCs w:val="16"/>
              </w:rPr>
            </w:pPr>
          </w:p>
        </w:tc>
      </w:tr>
      <w:tr w:rsidR="000625F6" w:rsidRPr="000625F6" w:rsidTr="006D07FA">
        <w:tc>
          <w:tcPr>
            <w:tcW w:w="1843" w:type="dxa"/>
            <w:vMerge w:val="restart"/>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Минтранс России (103)</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1 17 01 1 190 005 00000001 1 20 0001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Средства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Merge/>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1 17 01 1 190 159 00000001 1 20 0001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Иные поступления от неналоговых доходов, подлежащих зачислению в доходы федерального бюджета, для которых не предусмотрены отдельные коды бюджетной классификации, в пределах компетенции Министерства транспорта Российской Федерации</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МВД России (188)</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1 17 01 1 190 069 00000001 1 20 0001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Минкультуры России (054)</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1 17 01 1 190 076 00000001 1 20 0001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roofErr w:type="spellStart"/>
            <w:r w:rsidRPr="000625F6">
              <w:rPr>
                <w:rFonts w:ascii="Times New Roman" w:eastAsia="Calibri" w:hAnsi="Times New Roman" w:cs="Times New Roman"/>
                <w:sz w:val="16"/>
                <w:szCs w:val="16"/>
              </w:rPr>
              <w:t>Рособрнадзор</w:t>
            </w:r>
            <w:proofErr w:type="spellEnd"/>
            <w:r w:rsidRPr="000625F6">
              <w:rPr>
                <w:rFonts w:ascii="Times New Roman" w:eastAsia="Calibri" w:hAnsi="Times New Roman" w:cs="Times New Roman"/>
                <w:sz w:val="16"/>
                <w:szCs w:val="16"/>
              </w:rPr>
              <w:t xml:space="preserve"> (077)</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1 17 01 1 190 097 00000001 1 20 0001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Возмещение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ГК </w:t>
            </w:r>
            <w:proofErr w:type="spellStart"/>
            <w:r w:rsidRPr="000625F6">
              <w:rPr>
                <w:rFonts w:ascii="Times New Roman" w:eastAsia="Calibri" w:hAnsi="Times New Roman" w:cs="Times New Roman"/>
                <w:sz w:val="16"/>
                <w:szCs w:val="16"/>
              </w:rPr>
              <w:t>Росатом</w:t>
            </w:r>
            <w:proofErr w:type="spellEnd"/>
            <w:r w:rsidRPr="000625F6">
              <w:rPr>
                <w:rFonts w:ascii="Times New Roman" w:eastAsia="Calibri" w:hAnsi="Times New Roman" w:cs="Times New Roman"/>
                <w:sz w:val="16"/>
                <w:szCs w:val="16"/>
              </w:rPr>
              <w:t xml:space="preserve"> (725)</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1 17 01 1 190 024 00000001 1 21 0001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 xml:space="preserve">Иные поступления от неналоговых доходов, подлежащих зачислению в доход федерального бюджета, для которых не предусмотрены отдельные коды бюджетной классификации, по компетенции </w:t>
            </w:r>
            <w:proofErr w:type="spellStart"/>
            <w:r w:rsidRPr="000625F6">
              <w:rPr>
                <w:rFonts w:ascii="Times New Roman" w:eastAsia="Calibri" w:hAnsi="Times New Roman" w:cs="Times New Roman"/>
                <w:sz w:val="16"/>
                <w:szCs w:val="16"/>
              </w:rPr>
              <w:t>Госкорпорации</w:t>
            </w:r>
            <w:proofErr w:type="spellEnd"/>
            <w:r w:rsidRPr="000625F6">
              <w:rPr>
                <w:rFonts w:ascii="Times New Roman" w:eastAsia="Calibri" w:hAnsi="Times New Roman" w:cs="Times New Roman"/>
                <w:sz w:val="16"/>
                <w:szCs w:val="16"/>
              </w:rPr>
              <w:t xml:space="preserve"> «</w:t>
            </w:r>
            <w:proofErr w:type="spellStart"/>
            <w:r w:rsidRPr="000625F6">
              <w:rPr>
                <w:rFonts w:ascii="Times New Roman" w:eastAsia="Calibri" w:hAnsi="Times New Roman" w:cs="Times New Roman"/>
                <w:sz w:val="16"/>
                <w:szCs w:val="16"/>
              </w:rPr>
              <w:t>Росатом</w:t>
            </w:r>
            <w:proofErr w:type="spellEnd"/>
            <w:r w:rsidRPr="000625F6">
              <w:rPr>
                <w:rFonts w:ascii="Times New Roman" w:eastAsia="Calibri" w:hAnsi="Times New Roman" w:cs="Times New Roman"/>
                <w:sz w:val="16"/>
                <w:szCs w:val="16"/>
              </w:rPr>
              <w:t>»</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ФСБ России (189)</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1 17 01 1 190 070 00000001 1 21 0001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r w:rsidR="000625F6" w:rsidRPr="000625F6" w:rsidTr="006D07FA">
        <w:tc>
          <w:tcPr>
            <w:tcW w:w="1843"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ФСТЭК России (587)</w:t>
            </w:r>
          </w:p>
        </w:tc>
        <w:tc>
          <w:tcPr>
            <w:tcW w:w="2694"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1 17 01 1 190 073 00000001 1 21 0001</w:t>
            </w:r>
          </w:p>
        </w:tc>
        <w:tc>
          <w:tcPr>
            <w:tcW w:w="4256" w:type="dxa"/>
            <w:vAlign w:val="center"/>
          </w:tcPr>
          <w:p w:rsidR="000625F6" w:rsidRPr="000625F6" w:rsidRDefault="000625F6" w:rsidP="000625F6">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Поступления от возмещения ущерба по недостачам денежных средств и (или) денежных документов в кассе</w:t>
            </w:r>
          </w:p>
        </w:tc>
        <w:tc>
          <w:tcPr>
            <w:tcW w:w="1843" w:type="dxa"/>
            <w:vAlign w:val="center"/>
          </w:tcPr>
          <w:p w:rsidR="000625F6" w:rsidRPr="000625F6" w:rsidRDefault="000625F6" w:rsidP="000625F6">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0625F6">
              <w:rPr>
                <w:rFonts w:ascii="Times New Roman" w:eastAsia="Calibri" w:hAnsi="Times New Roman" w:cs="Times New Roman"/>
                <w:sz w:val="16"/>
                <w:szCs w:val="16"/>
              </w:rPr>
              <w:t>Правовое основание возникновения ИД</w:t>
            </w:r>
          </w:p>
        </w:tc>
      </w:tr>
    </w:tbl>
    <w:p w:rsidR="00FB4D8A" w:rsidRDefault="004C37FA" w:rsidP="006D07FA">
      <w:pPr>
        <w:ind w:left="-851" w:right="-1"/>
        <w:jc w:val="both"/>
        <w:rPr>
          <w:rFonts w:ascii="Times New Roman" w:eastAsia="Calibri" w:hAnsi="Times New Roman" w:cs="Times New Roman"/>
          <w:sz w:val="18"/>
          <w:szCs w:val="18"/>
        </w:rPr>
      </w:pPr>
      <w:r w:rsidRPr="000625F6">
        <w:rPr>
          <w:rFonts w:ascii="Times New Roman" w:eastAsia="Calibri" w:hAnsi="Times New Roman" w:cs="Times New Roman"/>
          <w:sz w:val="18"/>
          <w:szCs w:val="18"/>
        </w:rPr>
        <w:t>* ИД – источник дохода</w:t>
      </w:r>
    </w:p>
    <w:p w:rsidR="0059795D" w:rsidRDefault="0059795D" w:rsidP="0059795D">
      <w:pPr>
        <w:spacing w:after="0" w:line="240" w:lineRule="auto"/>
        <w:ind w:firstLine="709"/>
        <w:jc w:val="both"/>
        <w:rPr>
          <w:rFonts w:ascii="Times New Roman" w:eastAsia="Calibri" w:hAnsi="Times New Roman" w:cs="Times New Roman"/>
          <w:sz w:val="24"/>
          <w:szCs w:val="24"/>
        </w:rPr>
      </w:pPr>
      <w:r w:rsidRPr="0059795D">
        <w:rPr>
          <w:rFonts w:ascii="Times New Roman" w:eastAsia="Calibri" w:hAnsi="Times New Roman" w:cs="Times New Roman"/>
          <w:b/>
          <w:sz w:val="24"/>
          <w:szCs w:val="24"/>
        </w:rPr>
        <w:t xml:space="preserve">Таблица № 3. Информация об источниках доходов по платежам о возмещении вреда (убытков, ущерба), </w:t>
      </w:r>
      <w:r w:rsidRPr="0059795D">
        <w:rPr>
          <w:rFonts w:ascii="Times New Roman" w:eastAsia="Calibri" w:hAnsi="Times New Roman" w:cs="Times New Roman"/>
          <w:sz w:val="24"/>
          <w:szCs w:val="24"/>
        </w:rPr>
        <w:t xml:space="preserve">администрируемых </w:t>
      </w:r>
      <w:proofErr w:type="spellStart"/>
      <w:r w:rsidRPr="0059795D">
        <w:rPr>
          <w:rFonts w:ascii="Times New Roman" w:eastAsia="Calibri" w:hAnsi="Times New Roman" w:cs="Times New Roman"/>
          <w:sz w:val="24"/>
          <w:szCs w:val="24"/>
        </w:rPr>
        <w:t>Росприроднадзором</w:t>
      </w:r>
      <w:proofErr w:type="spellEnd"/>
      <w:r w:rsidRPr="0059795D">
        <w:rPr>
          <w:rFonts w:ascii="Times New Roman" w:eastAsia="Calibri" w:hAnsi="Times New Roman" w:cs="Times New Roman"/>
          <w:sz w:val="24"/>
          <w:szCs w:val="24"/>
        </w:rPr>
        <w:t>, по которым в сведениях о нормативных правовых актах в части срока уплаты платежа указан Налоговый кодекс Российской Федерации.</w:t>
      </w:r>
    </w:p>
    <w:tbl>
      <w:tblPr>
        <w:tblW w:w="1072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680"/>
        <w:gridCol w:w="4805"/>
        <w:gridCol w:w="1397"/>
      </w:tblGrid>
      <w:tr w:rsidR="0059795D" w:rsidRPr="0059795D" w:rsidTr="006D07FA">
        <w:trPr>
          <w:trHeight w:val="882"/>
          <w:tblHeader/>
        </w:trPr>
        <w:tc>
          <w:tcPr>
            <w:tcW w:w="1843"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Наименование главного администратора доходов</w:t>
            </w:r>
          </w:p>
        </w:tc>
        <w:tc>
          <w:tcPr>
            <w:tcW w:w="2680"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Номер реестровой записи источника дохода</w:t>
            </w:r>
          </w:p>
        </w:tc>
        <w:tc>
          <w:tcPr>
            <w:tcW w:w="4805"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Наименование источника дохода</w:t>
            </w:r>
          </w:p>
        </w:tc>
        <w:tc>
          <w:tcPr>
            <w:tcW w:w="13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Раздел, в котором отражен Налоговый кодекс</w:t>
            </w:r>
          </w:p>
        </w:tc>
      </w:tr>
      <w:tr w:rsidR="0059795D" w:rsidRPr="0059795D" w:rsidTr="006D07FA">
        <w:tc>
          <w:tcPr>
            <w:tcW w:w="1843"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roofErr w:type="spellStart"/>
            <w:r w:rsidRPr="0059795D">
              <w:rPr>
                <w:rFonts w:ascii="Times New Roman" w:eastAsia="Calibri" w:hAnsi="Times New Roman" w:cs="Times New Roman"/>
                <w:sz w:val="16"/>
                <w:szCs w:val="16"/>
              </w:rPr>
              <w:t>Росприроднадзор</w:t>
            </w:r>
            <w:proofErr w:type="spellEnd"/>
            <w:r w:rsidRPr="0059795D">
              <w:rPr>
                <w:rFonts w:ascii="Times New Roman" w:eastAsia="Calibri" w:hAnsi="Times New Roman" w:cs="Times New Roman"/>
                <w:sz w:val="16"/>
                <w:szCs w:val="16"/>
              </w:rPr>
              <w:t xml:space="preserve"> (048)</w:t>
            </w:r>
          </w:p>
        </w:tc>
        <w:tc>
          <w:tcPr>
            <w:tcW w:w="2680"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1 16 01 0 211 012 00000001 1 21 0001</w:t>
            </w:r>
          </w:p>
        </w:tc>
        <w:tc>
          <w:tcPr>
            <w:tcW w:w="4805"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1 16 11070 01 0000 140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proofErr w:type="gramStart"/>
            <w:r w:rsidRPr="0059795D">
              <w:rPr>
                <w:rFonts w:ascii="Times New Roman" w:eastAsia="Calibri" w:hAnsi="Times New Roman" w:cs="Times New Roman"/>
                <w:sz w:val="16"/>
                <w:szCs w:val="16"/>
              </w:rPr>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w:t>
            </w:r>
            <w:proofErr w:type="gramEnd"/>
          </w:p>
        </w:tc>
        <w:tc>
          <w:tcPr>
            <w:tcW w:w="13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Срок уплаты платежа</w:t>
            </w:r>
          </w:p>
        </w:tc>
      </w:tr>
      <w:tr w:rsidR="0059795D" w:rsidRPr="0059795D" w:rsidTr="006D07FA">
        <w:tc>
          <w:tcPr>
            <w:tcW w:w="1843"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
        </w:tc>
        <w:tc>
          <w:tcPr>
            <w:tcW w:w="2680"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1 16 01 0 211 011 00000001 1 21 0001</w:t>
            </w:r>
          </w:p>
        </w:tc>
        <w:tc>
          <w:tcPr>
            <w:tcW w:w="4805"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1 16 11010 01 0000 140</w:t>
            </w:r>
          </w:p>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c>
          <w:tcPr>
            <w:tcW w:w="1397"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Срок уплаты платежа</w:t>
            </w:r>
          </w:p>
        </w:tc>
      </w:tr>
      <w:tr w:rsidR="0059795D" w:rsidRPr="0059795D" w:rsidTr="006D07FA">
        <w:tc>
          <w:tcPr>
            <w:tcW w:w="1843"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
        </w:tc>
        <w:tc>
          <w:tcPr>
            <w:tcW w:w="2680"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1 16 01 0 210 099 00000001 1 21 0001</w:t>
            </w:r>
          </w:p>
        </w:tc>
        <w:tc>
          <w:tcPr>
            <w:tcW w:w="4805"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1 16 10051 01 9000 140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proofErr w:type="gramStart"/>
            <w:r w:rsidRPr="0059795D">
              <w:rPr>
                <w:rFonts w:ascii="Times New Roman" w:eastAsia="Calibri" w:hAnsi="Times New Roman" w:cs="Times New Roman"/>
                <w:sz w:val="16"/>
                <w:szCs w:val="16"/>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w:t>
            </w:r>
            <w:proofErr w:type="gramEnd"/>
            <w:r w:rsidRPr="0059795D">
              <w:rPr>
                <w:rFonts w:ascii="Times New Roman" w:eastAsia="Calibri" w:hAnsi="Times New Roman" w:cs="Times New Roman"/>
                <w:sz w:val="16"/>
                <w:szCs w:val="16"/>
              </w:rPr>
              <w:t xml:space="preserve"> фонда) (иные штрафы)</w:t>
            </w:r>
          </w:p>
        </w:tc>
        <w:tc>
          <w:tcPr>
            <w:tcW w:w="1397"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Срок уплаты платежа</w:t>
            </w:r>
          </w:p>
        </w:tc>
      </w:tr>
      <w:tr w:rsidR="0059795D" w:rsidRPr="0059795D" w:rsidTr="006D07FA">
        <w:tc>
          <w:tcPr>
            <w:tcW w:w="1843"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p>
        </w:tc>
        <w:tc>
          <w:tcPr>
            <w:tcW w:w="2680"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1 16 01 0 210 097 00000001 1 21 0001</w:t>
            </w:r>
          </w:p>
        </w:tc>
        <w:tc>
          <w:tcPr>
            <w:tcW w:w="4805"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1 16 10012 01 9000 140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c>
          <w:tcPr>
            <w:tcW w:w="1397"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rPr>
            </w:pPr>
            <w:r w:rsidRPr="0059795D">
              <w:rPr>
                <w:rFonts w:ascii="Times New Roman" w:eastAsia="Calibri" w:hAnsi="Times New Roman" w:cs="Times New Roman"/>
                <w:sz w:val="16"/>
                <w:szCs w:val="16"/>
              </w:rPr>
              <w:t>Срок уплаты платежа</w:t>
            </w:r>
          </w:p>
        </w:tc>
      </w:tr>
    </w:tbl>
    <w:p w:rsidR="0059795D" w:rsidRPr="0059795D" w:rsidRDefault="0059795D" w:rsidP="0059795D">
      <w:pPr>
        <w:ind w:right="-1" w:firstLine="709"/>
        <w:jc w:val="both"/>
        <w:rPr>
          <w:rFonts w:ascii="Times New Roman" w:eastAsia="Calibri" w:hAnsi="Times New Roman" w:cs="Times New Roman"/>
          <w:sz w:val="14"/>
          <w:szCs w:val="14"/>
        </w:rPr>
      </w:pPr>
    </w:p>
    <w:p w:rsidR="0059795D" w:rsidRPr="0059795D" w:rsidRDefault="0059795D" w:rsidP="0059795D">
      <w:pPr>
        <w:spacing w:after="0" w:line="240" w:lineRule="auto"/>
        <w:ind w:firstLine="709"/>
        <w:jc w:val="both"/>
        <w:rPr>
          <w:rFonts w:ascii="Times New Roman" w:eastAsia="Calibri" w:hAnsi="Times New Roman" w:cs="Times New Roman"/>
          <w:sz w:val="24"/>
          <w:szCs w:val="24"/>
        </w:rPr>
      </w:pPr>
      <w:r w:rsidRPr="0059795D">
        <w:rPr>
          <w:rFonts w:ascii="Times New Roman" w:eastAsia="Calibri" w:hAnsi="Times New Roman" w:cs="Times New Roman"/>
          <w:b/>
          <w:sz w:val="24"/>
          <w:szCs w:val="24"/>
        </w:rPr>
        <w:t xml:space="preserve">Таблица № 4. Информация об источниках доходов по административным штрафам, </w:t>
      </w:r>
      <w:r w:rsidRPr="0059795D">
        <w:rPr>
          <w:rFonts w:ascii="Times New Roman" w:eastAsia="Calibri" w:hAnsi="Times New Roman" w:cs="Times New Roman"/>
          <w:sz w:val="24"/>
          <w:szCs w:val="24"/>
        </w:rPr>
        <w:t>установленных Кодексом Российской Федерации по административным правонарушениям, по которым в сведениях о нормативных правовых актах отсутствует указание на вышеуказанный кодекс.</w:t>
      </w:r>
    </w:p>
    <w:tbl>
      <w:tblPr>
        <w:tblW w:w="10145" w:type="dxa"/>
        <w:jc w:val="center"/>
        <w:tblInd w:w="-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2597"/>
        <w:gridCol w:w="3208"/>
        <w:gridCol w:w="3092"/>
      </w:tblGrid>
      <w:tr w:rsidR="0059795D" w:rsidRPr="0059795D" w:rsidTr="006D07FA">
        <w:trPr>
          <w:trHeight w:val="882"/>
          <w:tblHeader/>
          <w:jc w:val="center"/>
        </w:trPr>
        <w:tc>
          <w:tcPr>
            <w:tcW w:w="124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Наименование главного администратора доходов</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Номер реестровой записи источника дохода</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Наименование кода бюджетной классификации</w:t>
            </w:r>
          </w:p>
        </w:tc>
        <w:tc>
          <w:tcPr>
            <w:tcW w:w="3092"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Наименование источника дохода</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Минюст России (318)</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1 16 01 0 129 710 00000001 1 21 0001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3092"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1 16 01 0 129 721 00000001 1 21 0001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1 16 01201 01 0000 140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roofErr w:type="gramEnd"/>
          </w:p>
        </w:tc>
        <w:tc>
          <w:tcPr>
            <w:tcW w:w="3092"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roofErr w:type="gramEnd"/>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 xml:space="preserve">ГК </w:t>
            </w:r>
            <w:proofErr w:type="spellStart"/>
            <w:r w:rsidRPr="0059795D">
              <w:rPr>
                <w:rFonts w:ascii="Times New Roman" w:eastAsia="Calibri" w:hAnsi="Times New Roman" w:cs="Times New Roman"/>
                <w:sz w:val="15"/>
                <w:szCs w:val="15"/>
              </w:rPr>
              <w:t>Роскосмос</w:t>
            </w:r>
            <w:proofErr w:type="spellEnd"/>
            <w:r w:rsidRPr="0059795D">
              <w:rPr>
                <w:rFonts w:ascii="Times New Roman" w:eastAsia="Calibri" w:hAnsi="Times New Roman" w:cs="Times New Roman"/>
                <w:sz w:val="15"/>
                <w:szCs w:val="15"/>
              </w:rPr>
              <w:t xml:space="preserve"> (730)</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1 16 01 0 129 720 00000001 1 21 0001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1 16 01191 01 0005 140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w:t>
            </w:r>
            <w:proofErr w:type="gramEnd"/>
            <w:r w:rsidRPr="0059795D">
              <w:rPr>
                <w:rFonts w:ascii="Times New Roman" w:eastAsia="Calibri" w:hAnsi="Times New Roman" w:cs="Times New Roman"/>
                <w:sz w:val="15"/>
                <w:szCs w:val="15"/>
              </w:rPr>
              <w:t xml:space="preserve"> </w:t>
            </w:r>
            <w:proofErr w:type="gramStart"/>
            <w:r w:rsidRPr="0059795D">
              <w:rPr>
                <w:rFonts w:ascii="Times New Roman" w:eastAsia="Calibri" w:hAnsi="Times New Roman" w:cs="Times New Roman"/>
                <w:sz w:val="15"/>
                <w:szCs w:val="15"/>
              </w:rPr>
              <w:t>лица), органа (должностного лица), осуществляющего муниципальный контроль)</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w:t>
            </w:r>
            <w:proofErr w:type="gramEnd"/>
            <w:r w:rsidRPr="0059795D">
              <w:rPr>
                <w:rFonts w:ascii="Times New Roman" w:eastAsia="Calibri" w:hAnsi="Times New Roman" w:cs="Times New Roman"/>
                <w:sz w:val="15"/>
                <w:szCs w:val="15"/>
              </w:rPr>
              <w:t xml:space="preserve"> </w:t>
            </w:r>
            <w:proofErr w:type="gramStart"/>
            <w:r w:rsidRPr="0059795D">
              <w:rPr>
                <w:rFonts w:ascii="Times New Roman" w:eastAsia="Calibri" w:hAnsi="Times New Roman" w:cs="Times New Roman"/>
                <w:sz w:val="15"/>
                <w:szCs w:val="15"/>
              </w:rPr>
              <w:t>лица), органа (должностного лица), осуществляющего муниципальный контроль)</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1 16 01 0 210 229 00000001 1 22 0001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1 16 01141 01 0001 140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roofErr w:type="gramEnd"/>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В68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1 16 01061 01 0008 140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w:t>
            </w:r>
            <w:proofErr w:type="gramEnd"/>
            <w:r w:rsidRPr="0059795D">
              <w:rPr>
                <w:rFonts w:ascii="Times New Roman" w:eastAsia="Calibri" w:hAnsi="Times New Roman" w:cs="Times New Roman"/>
                <w:sz w:val="15"/>
                <w:szCs w:val="15"/>
              </w:rPr>
              <w:t>, либо их частей, содержащих наркотические средства или психотропные вещества)</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Федерации за незаконное приобретение, хранение, перевозку, изготовление, переработку без цели сбыта наркотических средств, психотропных веществ или их аналогов, а также незаконное приобретение, хранение, перевозку без цели сбыта растений, содержащих наркотические средства или</w:t>
            </w:r>
            <w:proofErr w:type="gramEnd"/>
            <w:r w:rsidRPr="0059795D">
              <w:rPr>
                <w:rFonts w:ascii="Times New Roman" w:eastAsia="Calibri" w:hAnsi="Times New Roman" w:cs="Times New Roman"/>
                <w:sz w:val="15"/>
                <w:szCs w:val="15"/>
              </w:rPr>
              <w:t xml:space="preserve"> психотропные вещества, либо их частей, содержащих наркотические средства или психотропные вещества</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В70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1 16 01071 01 0002 140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уничтожение или повреждение специальных информационных знаков санитарных (горно-санитарных) зон и округов, лечебно-оздоровительных местностей и курортов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В71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1 16 01081 01 0002 140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несоблюдение требований в области охраны окружающей среды при обращении с отходами производства и потребления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В72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1 16 01081 01 0006 140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 xml:space="preserve">Денежные средства, взыскиваемые за уничтожение плодородного слоя почвы, а также порчу земель в результате нарушения правил обращения с пестицидами и </w:t>
            </w:r>
            <w:proofErr w:type="spellStart"/>
            <w:r w:rsidRPr="0059795D">
              <w:rPr>
                <w:rFonts w:ascii="Times New Roman" w:eastAsia="Calibri" w:hAnsi="Times New Roman" w:cs="Times New Roman"/>
                <w:sz w:val="15"/>
                <w:szCs w:val="15"/>
              </w:rPr>
              <w:t>агрохимикатами</w:t>
            </w:r>
            <w:proofErr w:type="spellEnd"/>
            <w:r w:rsidRPr="0059795D">
              <w:rPr>
                <w:rFonts w:ascii="Times New Roman" w:eastAsia="Calibri" w:hAnsi="Times New Roman" w:cs="Times New Roman"/>
                <w:sz w:val="15"/>
                <w:szCs w:val="15"/>
              </w:rPr>
              <w:t xml:space="preserve"> или иными опасными для здоровья людей и окружающей среды веществами и отходами производства и потребления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В73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1 16 01081 01 0022 140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выпуск в эксплуатацию механических транспортных сре</w:t>
            </w:r>
            <w:proofErr w:type="gramStart"/>
            <w:r w:rsidRPr="0059795D">
              <w:rPr>
                <w:rFonts w:ascii="Times New Roman" w:eastAsia="Calibri" w:hAnsi="Times New Roman" w:cs="Times New Roman"/>
                <w:sz w:val="15"/>
                <w:szCs w:val="15"/>
              </w:rPr>
              <w:t>дств с пр</w:t>
            </w:r>
            <w:proofErr w:type="gramEnd"/>
            <w:r w:rsidRPr="0059795D">
              <w:rPr>
                <w:rFonts w:ascii="Times New Roman" w:eastAsia="Calibri" w:hAnsi="Times New Roman" w:cs="Times New Roman"/>
                <w:sz w:val="15"/>
                <w:szCs w:val="15"/>
              </w:rPr>
              <w:t>евышением нормативов содержания загрязняющих веществ в выбросах либо нормативов уровня шума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В74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1 16 01081 01 0023 140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эксплуатацию механических транспортных сре</w:t>
            </w:r>
            <w:proofErr w:type="gramStart"/>
            <w:r w:rsidRPr="0059795D">
              <w:rPr>
                <w:rFonts w:ascii="Times New Roman" w:eastAsia="Calibri" w:hAnsi="Times New Roman" w:cs="Times New Roman"/>
                <w:sz w:val="15"/>
                <w:szCs w:val="15"/>
              </w:rPr>
              <w:t>дств с пр</w:t>
            </w:r>
            <w:proofErr w:type="gramEnd"/>
            <w:r w:rsidRPr="0059795D">
              <w:rPr>
                <w:rFonts w:ascii="Times New Roman" w:eastAsia="Calibri" w:hAnsi="Times New Roman" w:cs="Times New Roman"/>
                <w:sz w:val="15"/>
                <w:szCs w:val="15"/>
              </w:rPr>
              <w:t>евышением нормативов содержания загрязняющих веществ в выбросах либо нормативов уровня шума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В75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1 16 01091 01 0001 140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за нарушение требований законодательства Российской Федерации о промышленной безопасности или условий лицензий на осуществление видов деятельности в области промышленной безопасности на опасных объектах, эксплуатируемых организациями Государственной корпорации по атомной энергии «</w:t>
            </w:r>
            <w:proofErr w:type="spellStart"/>
            <w:r w:rsidRPr="0059795D">
              <w:rPr>
                <w:rFonts w:ascii="Times New Roman" w:eastAsia="Calibri" w:hAnsi="Times New Roman" w:cs="Times New Roman"/>
                <w:sz w:val="15"/>
                <w:szCs w:val="15"/>
              </w:rPr>
              <w:t>Росатом</w:t>
            </w:r>
            <w:proofErr w:type="spellEnd"/>
            <w:r w:rsidRPr="0059795D">
              <w:rPr>
                <w:rFonts w:ascii="Times New Roman" w:eastAsia="Calibri" w:hAnsi="Times New Roman" w:cs="Times New Roman"/>
                <w:sz w:val="15"/>
                <w:szCs w:val="15"/>
              </w:rPr>
              <w:t>», дочерними обществами ее акционерных обществ или федеральными государственными унитарными предприятиями, при разработке, изготовлении, испытании, эксплуатации и утилизации ядерного оружия и ядерных установок военного назначения</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В76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1 16 01091 01 0004 140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нарушения обязательных требований в области строительства и применения строительных материалов (изделий)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В77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1 16 01091 01 0005 140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нарушения установленного порядка строительства, реконструкции, капитального ремонта объекта капитального строительства, ввода его в эксплуатацию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В78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1 16 01091 01 0007 140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повреждение электрических сетей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В79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1 16 01091 01 0009 140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w:t>
            </w:r>
            <w:proofErr w:type="gramStart"/>
            <w:r w:rsidRPr="0059795D">
              <w:rPr>
                <w:rFonts w:ascii="Times New Roman" w:eastAsia="Calibri" w:hAnsi="Times New Roman" w:cs="Times New Roman"/>
                <w:sz w:val="15"/>
                <w:szCs w:val="15"/>
              </w:rPr>
              <w:t>о-</w:t>
            </w:r>
            <w:proofErr w:type="gramEnd"/>
            <w:r w:rsidRPr="0059795D">
              <w:rPr>
                <w:rFonts w:ascii="Times New Roman" w:eastAsia="Calibri" w:hAnsi="Times New Roman" w:cs="Times New Roman"/>
                <w:sz w:val="15"/>
                <w:szCs w:val="15"/>
              </w:rPr>
              <w:t xml:space="preserve"> и энергопотребляющих объектов без разрешения соответствующих органов)</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ввод в эксплуатацию топлив</w:t>
            </w:r>
            <w:proofErr w:type="gramStart"/>
            <w:r w:rsidRPr="0059795D">
              <w:rPr>
                <w:rFonts w:ascii="Times New Roman" w:eastAsia="Calibri" w:hAnsi="Times New Roman" w:cs="Times New Roman"/>
                <w:sz w:val="15"/>
                <w:szCs w:val="15"/>
              </w:rPr>
              <w:t>о-</w:t>
            </w:r>
            <w:proofErr w:type="gramEnd"/>
            <w:r w:rsidRPr="0059795D">
              <w:rPr>
                <w:rFonts w:ascii="Times New Roman" w:eastAsia="Calibri" w:hAnsi="Times New Roman" w:cs="Times New Roman"/>
                <w:sz w:val="15"/>
                <w:szCs w:val="15"/>
              </w:rPr>
              <w:t xml:space="preserve"> и энергопотребляющих объектов без разрешения соответствующих органов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В80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1 16 01091 01 0011 140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w:t>
            </w:r>
            <w:proofErr w:type="gramStart"/>
            <w:r w:rsidRPr="0059795D">
              <w:rPr>
                <w:rFonts w:ascii="Times New Roman" w:eastAsia="Calibri" w:hAnsi="Times New Roman" w:cs="Times New Roman"/>
                <w:sz w:val="15"/>
                <w:szCs w:val="15"/>
              </w:rPr>
              <w:t>о-</w:t>
            </w:r>
            <w:proofErr w:type="gramEnd"/>
            <w:r w:rsidRPr="0059795D">
              <w:rPr>
                <w:rFonts w:ascii="Times New Roman" w:eastAsia="Calibri" w:hAnsi="Times New Roman" w:cs="Times New Roman"/>
                <w:sz w:val="15"/>
                <w:szCs w:val="15"/>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нарушение правил пользования топливом и энергией, правил устройства, эксплуатации топлив</w:t>
            </w:r>
            <w:proofErr w:type="gramStart"/>
            <w:r w:rsidRPr="0059795D">
              <w:rPr>
                <w:rFonts w:ascii="Times New Roman" w:eastAsia="Calibri" w:hAnsi="Times New Roman" w:cs="Times New Roman"/>
                <w:sz w:val="15"/>
                <w:szCs w:val="15"/>
              </w:rPr>
              <w:t>о-</w:t>
            </w:r>
            <w:proofErr w:type="gramEnd"/>
            <w:r w:rsidRPr="0059795D">
              <w:rPr>
                <w:rFonts w:ascii="Times New Roman" w:eastAsia="Calibri" w:hAnsi="Times New Roman" w:cs="Times New Roman"/>
                <w:sz w:val="15"/>
                <w:szCs w:val="15"/>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В81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1 16 01091 01 0022 140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w:t>
            </w:r>
            <w:proofErr w:type="gramEnd"/>
            <w:r w:rsidRPr="0059795D">
              <w:rPr>
                <w:rFonts w:ascii="Times New Roman" w:eastAsia="Calibri" w:hAnsi="Times New Roman" w:cs="Times New Roman"/>
                <w:sz w:val="15"/>
                <w:szCs w:val="15"/>
              </w:rPr>
              <w:t xml:space="preserve"> либо порядка временного прекращения или ограничения водоснабжения, водоотведения, транспортировки воды и (или) сточных вод)</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нарушения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 в том числе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В82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1 16 01111 01 0016 140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нарушение установленных на железнодорожном, морском, внутреннем водном или воздушном транспорте требований пожарной безопасности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В83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1 16 01121 01 0004 140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нарушения правил перевозки опасных грузов</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В84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1 16 01171 01 0007 140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Федерации за умышленное невыполнение законных требований должностного лица военной полиции Вооруженных Сил Российской Федерации, осуществляющего производство по делу об административном правонарушении</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В85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1 16 01171 01 9000 140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Федерации за заведомо ложные показания свидетеля, пояснение специалиста, заключение эксперта или заведомо неправильный перевод при производстве по делу об административном правонарушении или в исполнительном производстве</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В87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1 16 01191 01 0007 140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за непредставление или несвоевременное представление сведений (информации), представление которых предусмотрено законом и необходимо для осуществления законной деятельности, либо представление таких сведений (информации) в неполном объеме или в искаженном виде, за исключением установленных случаев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В88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1 16 01191 01 0022 140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за нарушение правил государственной регистрации транспортных средств всех видов, механизмов и установок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В89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1 16 01201 01 0004 140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нарушение законодательства Российской Федерации о пожарной безопасности на объектах обороны и на иных объектах специального назначения, входящих в военную инфраструктуру Вооруженных Сил Российской Федерации,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В90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1 16 01201 01 0021 140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Федерации за появление в общественных местах в состоянии опьянения, оскорбляющем человеческое достоинство и общественную нравственность</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В91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1 16 01201 01 9000 140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 xml:space="preserve">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Федерации за 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w:t>
            </w:r>
            <w:proofErr w:type="spellStart"/>
            <w:r w:rsidRPr="0059795D">
              <w:rPr>
                <w:rFonts w:ascii="Times New Roman" w:eastAsia="Calibri" w:hAnsi="Times New Roman" w:cs="Times New Roman"/>
                <w:sz w:val="15"/>
                <w:szCs w:val="15"/>
              </w:rPr>
              <w:t>психоактивных</w:t>
            </w:r>
            <w:proofErr w:type="spellEnd"/>
            <w:r w:rsidRPr="0059795D">
              <w:rPr>
                <w:rFonts w:ascii="Times New Roman" w:eastAsia="Calibri" w:hAnsi="Times New Roman" w:cs="Times New Roman"/>
                <w:sz w:val="15"/>
                <w:szCs w:val="15"/>
              </w:rPr>
              <w:t xml:space="preserve"> веществ или одурманивающих веществ в общественных местах</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В94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1 16 01061 01 0009 140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w:t>
            </w:r>
            <w:proofErr w:type="spellStart"/>
            <w:r w:rsidRPr="0059795D">
              <w:rPr>
                <w:rFonts w:ascii="Times New Roman" w:eastAsia="Calibri" w:hAnsi="Times New Roman" w:cs="Times New Roman"/>
                <w:sz w:val="15"/>
                <w:szCs w:val="15"/>
              </w:rPr>
              <w:t>психоактивных</w:t>
            </w:r>
            <w:proofErr w:type="spellEnd"/>
            <w:r w:rsidRPr="0059795D">
              <w:rPr>
                <w:rFonts w:ascii="Times New Roman" w:eastAsia="Calibri" w:hAnsi="Times New Roman" w:cs="Times New Roman"/>
                <w:sz w:val="15"/>
                <w:szCs w:val="15"/>
              </w:rPr>
              <w:t xml:space="preserve"> веществ)</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 xml:space="preserve">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w:t>
            </w:r>
            <w:proofErr w:type="gramStart"/>
            <w:r w:rsidRPr="0059795D">
              <w:rPr>
                <w:rFonts w:ascii="Times New Roman" w:eastAsia="Calibri" w:hAnsi="Times New Roman" w:cs="Times New Roman"/>
                <w:sz w:val="15"/>
                <w:szCs w:val="15"/>
              </w:rPr>
              <w:t>Федерации</w:t>
            </w:r>
            <w:proofErr w:type="gramEnd"/>
            <w:r w:rsidRPr="0059795D">
              <w:rPr>
                <w:rFonts w:ascii="Times New Roman" w:eastAsia="Calibri" w:hAnsi="Times New Roman" w:cs="Times New Roman"/>
                <w:sz w:val="15"/>
                <w:szCs w:val="15"/>
              </w:rPr>
              <w:t xml:space="preserve"> за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либо новые потенциально опасные психотропные вещества</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В95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1 16 01061 01 0009 140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w:t>
            </w:r>
            <w:proofErr w:type="spellStart"/>
            <w:r w:rsidRPr="0059795D">
              <w:rPr>
                <w:rFonts w:ascii="Times New Roman" w:eastAsia="Calibri" w:hAnsi="Times New Roman" w:cs="Times New Roman"/>
                <w:sz w:val="15"/>
                <w:szCs w:val="15"/>
              </w:rPr>
              <w:t>психоактивных</w:t>
            </w:r>
            <w:proofErr w:type="spellEnd"/>
            <w:r w:rsidRPr="0059795D">
              <w:rPr>
                <w:rFonts w:ascii="Times New Roman" w:eastAsia="Calibri" w:hAnsi="Times New Roman" w:cs="Times New Roman"/>
                <w:sz w:val="15"/>
                <w:szCs w:val="15"/>
              </w:rPr>
              <w:t xml:space="preserve"> веществ)</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Федерации за потребление наркотических средств или психотропных веществ без назначения врача либо новых потенциально опасных психотропных веществ, за исключением установленных случаев</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Г34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1 16 01081 01 9000 140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использование зоны (округа) санитарной охраны источников питьевого и хозяйственно-бытового водоснабжения с нарушением ограничений, установленных санитарными правилами и нормами в соответствии с законодательством о санитарно-эпидемиологическом благополучии населения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Г35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1 16 01081 01 9000 140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за сокрытие, умышленное искажение, несвоевременное сообщение полной и достоверной информации о состоянии окружающей среды и природных ресурсов, об источниках загрязнения окружающей среды и природных ресурсов, иного вредного воздействия на окружающую среду и природные ресурсы, о радиационной обстановке данных, полученных при осуществлении производственного экологического контроля, информации, содержащейся в заявлении о постановке на государственный учет объектов, оказывающих негативное воздействие</w:t>
            </w:r>
            <w:proofErr w:type="gramEnd"/>
            <w:r w:rsidRPr="0059795D">
              <w:rPr>
                <w:rFonts w:ascii="Times New Roman" w:eastAsia="Calibri" w:hAnsi="Times New Roman" w:cs="Times New Roman"/>
                <w:sz w:val="15"/>
                <w:szCs w:val="15"/>
              </w:rPr>
              <w:t xml:space="preserve"> на окружающую среду, декларации о воздействии на окружающую среду, декларации о плате за негативное воздействие на окружающую среду, отчете о выполнении плана мероприятий по охране окружающей среды или программы повышения экологической эффективности, а равно искажение сведений о состоянии земель, водных объектов и других объектов окружающей среды установленными лицами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Г36 00000001 1 21 0001</w:t>
            </w:r>
          </w:p>
        </w:tc>
        <w:tc>
          <w:tcPr>
            <w:tcW w:w="320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1 16 01111 01 9000 140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действия, угрожающие безопасности полетов</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Г37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нарушение правил безопасности эксплуатации воздушных судов</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Г38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нарушение правил перевозки опасных веществ, крупногабаритных или тяжеловесных грузов на воздушном транспорте</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Г39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нарушение требований авиационной безопасности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Г40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умышленное сокрытие авиационного происшествия или инцидента</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Г41 00000001 1 21 0001</w:t>
            </w:r>
          </w:p>
        </w:tc>
        <w:tc>
          <w:tcPr>
            <w:tcW w:w="320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1 16 01091 01 9000 140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за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опасных объектах, эксплуатируемых организациями Государственной корпорации по атомной энергии «</w:t>
            </w:r>
            <w:proofErr w:type="spellStart"/>
            <w:r w:rsidRPr="0059795D">
              <w:rPr>
                <w:rFonts w:ascii="Times New Roman" w:eastAsia="Calibri" w:hAnsi="Times New Roman" w:cs="Times New Roman"/>
                <w:sz w:val="15"/>
                <w:szCs w:val="15"/>
              </w:rPr>
              <w:t>Росатом</w:t>
            </w:r>
            <w:proofErr w:type="spellEnd"/>
            <w:r w:rsidRPr="0059795D">
              <w:rPr>
                <w:rFonts w:ascii="Times New Roman" w:eastAsia="Calibri" w:hAnsi="Times New Roman" w:cs="Times New Roman"/>
                <w:sz w:val="15"/>
                <w:szCs w:val="15"/>
              </w:rPr>
              <w:t>», дочерними обществами ее акционерных обществ или федеральными государственными унитарными предприятиями, при разработке, изготовлении, испытании, эксплуатации и утилизации ядерного оружия и ядерных установок военного назначения</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Г42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нарушения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 в том числе за нарушение правил охраны электрических сетей напряжением свыше 1000 вольт</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Г43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нарушения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 в том числе за нарушение порядка вывода объектов электроэнергетики в ремонт</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Г44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нарушения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 в том числе за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Г49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Г50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непринятие по постановлению (представлению) мер по устранению причин и условий, способствовавших совершению административного правонарушения</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Г51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неисполнение военно-транспортных мобилизационных обязанностей</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Г52 00000001 1 21 0001</w:t>
            </w:r>
          </w:p>
        </w:tc>
        <w:tc>
          <w:tcPr>
            <w:tcW w:w="320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1 16 01211 01 0000 140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федеральных казенных учреждений, подведомственных Министерству обороны Российской Федерации, за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Г53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федеральных казенных учреждений, подведомственных Министерству обороны Российской Федерации, за уклонение от медицинского обследования</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Г54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 xml:space="preserve">Денежные средства, взыскиваемые по компетенции федеральных казенных учреждений, подведомственных Министерству обороны Российской Федерации, </w:t>
            </w:r>
            <w:proofErr w:type="gramStart"/>
            <w:r w:rsidRPr="0059795D">
              <w:rPr>
                <w:rFonts w:ascii="Times New Roman" w:eastAsia="Calibri" w:hAnsi="Times New Roman" w:cs="Times New Roman"/>
                <w:sz w:val="15"/>
                <w:szCs w:val="15"/>
              </w:rPr>
              <w:t>за</w:t>
            </w:r>
            <w:proofErr w:type="gramEnd"/>
            <w:r w:rsidRPr="0059795D">
              <w:rPr>
                <w:rFonts w:ascii="Times New Roman" w:eastAsia="Calibri" w:hAnsi="Times New Roman" w:cs="Times New Roman"/>
                <w:sz w:val="15"/>
                <w:szCs w:val="15"/>
              </w:rPr>
              <w:t xml:space="preserve"> умышленные порча или утрата документов воинского учета</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Г55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 xml:space="preserve">Денежные средства, взыскиваемые по компетенции федеральных казенных учреждений, подведомственных Министерству обороны Российской Федерации, за </w:t>
            </w:r>
            <w:proofErr w:type="spellStart"/>
            <w:r w:rsidRPr="0059795D">
              <w:rPr>
                <w:rFonts w:ascii="Times New Roman" w:eastAsia="Calibri" w:hAnsi="Times New Roman" w:cs="Times New Roman"/>
                <w:sz w:val="15"/>
                <w:szCs w:val="15"/>
              </w:rPr>
              <w:t>неоповещение</w:t>
            </w:r>
            <w:proofErr w:type="spellEnd"/>
            <w:r w:rsidRPr="0059795D">
              <w:rPr>
                <w:rFonts w:ascii="Times New Roman" w:eastAsia="Calibri" w:hAnsi="Times New Roman" w:cs="Times New Roman"/>
                <w:sz w:val="15"/>
                <w:szCs w:val="15"/>
              </w:rPr>
              <w:t xml:space="preserve"> граждан о вызове их по повестке военного комиссариата или иного органа, осуществляющего воинский учет</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Г56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федеральных казенных учреждений, подведомственных Министерству обороны Российской Федерации, за несообщение сведений о гражданах, состоящих или обязанных состоять на воинском учете</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Г57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федеральных казенных учреждений, подведомственных Министерству обороны Российской Федерации, за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Г58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федеральных казенных учреждений, подведомственных Министерству обороны Российской Федерации, за неисполнение гражданами обязанностей по воинскому учету</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З49 00000001 1 21 0001</w:t>
            </w:r>
          </w:p>
        </w:tc>
        <w:tc>
          <w:tcPr>
            <w:tcW w:w="320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1 16 01191 01 0005 140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w:t>
            </w:r>
            <w:proofErr w:type="gramEnd"/>
            <w:r w:rsidRPr="0059795D">
              <w:rPr>
                <w:rFonts w:ascii="Times New Roman" w:eastAsia="Calibri" w:hAnsi="Times New Roman" w:cs="Times New Roman"/>
                <w:sz w:val="15"/>
                <w:szCs w:val="15"/>
              </w:rPr>
              <w:t xml:space="preserve"> </w:t>
            </w:r>
            <w:proofErr w:type="gramStart"/>
            <w:r w:rsidRPr="0059795D">
              <w:rPr>
                <w:rFonts w:ascii="Times New Roman" w:eastAsia="Calibri" w:hAnsi="Times New Roman" w:cs="Times New Roman"/>
                <w:sz w:val="15"/>
                <w:szCs w:val="15"/>
              </w:rPr>
              <w:t>лица), органа (должностного лица), осуществляющего муниципальный контроль)</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организации, уполномоченной в соответствии с федеральными законами на осуществление</w:t>
            </w:r>
            <w:proofErr w:type="gramEnd"/>
            <w:r w:rsidRPr="0059795D">
              <w:rPr>
                <w:rFonts w:ascii="Times New Roman" w:eastAsia="Calibri" w:hAnsi="Times New Roman" w:cs="Times New Roman"/>
                <w:sz w:val="15"/>
                <w:szCs w:val="15"/>
              </w:rPr>
              <w:t xml:space="preserve"> государственного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процессами проектирования (включая изыскания), производства, строительства, монтажа, наладки, эксплуатации, хранения, перевозки, реализации или утилизации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З48 00000001 1 21 0001</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повторное совершение административного правонарушения</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В86 00000001 1 21 0002</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невыполнение в установленный срок законного предписания (постановления, представления, решения) об устранении нарушений законодательства</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Г47 00000001 1 21 0002</w:t>
            </w:r>
          </w:p>
        </w:tc>
        <w:tc>
          <w:tcPr>
            <w:tcW w:w="320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1 16 01141 01 9002 140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 xml:space="preserve">Денежные средства, взыскиваемые за нарушение потребителем электрической энергии, ограничение </w:t>
            </w:r>
            <w:proofErr w:type="gramStart"/>
            <w:r w:rsidRPr="0059795D">
              <w:rPr>
                <w:rFonts w:ascii="Times New Roman" w:eastAsia="Calibri" w:hAnsi="Times New Roman" w:cs="Times New Roman"/>
                <w:sz w:val="15"/>
                <w:szCs w:val="15"/>
              </w:rPr>
              <w:t>режима</w:t>
            </w:r>
            <w:proofErr w:type="gramEnd"/>
            <w:r w:rsidRPr="0059795D">
              <w:rPr>
                <w:rFonts w:ascii="Times New Roman" w:eastAsia="Calibri" w:hAnsi="Times New Roman" w:cs="Times New Roman"/>
                <w:sz w:val="15"/>
                <w:szCs w:val="15"/>
              </w:rPr>
              <w:t xml:space="preserve"> потребления электрической энергии которого может привести к экономическим, экологическим или социальным последствиям, потребителем газа, потребителем тепловой энергии либо теплоснабжающей организацией установленного законодательством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 в соответствии </w:t>
            </w:r>
            <w:proofErr w:type="gramStart"/>
            <w:r w:rsidRPr="0059795D">
              <w:rPr>
                <w:rFonts w:ascii="Times New Roman" w:eastAsia="Calibri" w:hAnsi="Times New Roman" w:cs="Times New Roman"/>
                <w:sz w:val="15"/>
                <w:szCs w:val="15"/>
              </w:rPr>
              <w:t>с установленными договорами о предоставлении указанных энергетических ресурсов сроками платежей на опасных производственных объектах Министерства обороны Российской Федерации и подъемных сооружениях и оборудовании, работающем под давлением, в составе вооружения и военной техники</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Г45 00000001 1 21 0002</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повторную продажу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(правила) выполнения работ либо оказания населению услуг</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Г46 00000001 1 21 0002</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разработку и утверждение схемы размещения торговых мест на розничном рынке без согласования с органами, уполномоченными на осуществление федерального государственного пожарного надзора, федерального государственного санитарно-эпидемиологического надзора, федерального государственного надзора в области защиты прав потребителей, а также контроля за охраной общественного порядка</w:t>
            </w:r>
            <w:proofErr w:type="gramEnd"/>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Г48 00000001 1 21 0002</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нарушение правил обращения с ломом и отходами цветных и черных металлов (приема, учета, хранения, транспортировки), а также их отчуждения</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З51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1 16 01121 01 0006 140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дорогах общего пользования федерального значения</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В97 00000001 1 21 0002</w:t>
            </w:r>
          </w:p>
        </w:tc>
        <w:tc>
          <w:tcPr>
            <w:tcW w:w="320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 xml:space="preserve">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Федерации за незаконное приобретение, хранение, перевозку, производство, сбыт или пересылку </w:t>
            </w:r>
            <w:proofErr w:type="spellStart"/>
            <w:r w:rsidRPr="0059795D">
              <w:rPr>
                <w:rFonts w:ascii="Times New Roman" w:eastAsia="Calibri" w:hAnsi="Times New Roman" w:cs="Times New Roman"/>
                <w:sz w:val="15"/>
                <w:szCs w:val="15"/>
              </w:rPr>
              <w:t>прекурсоров</w:t>
            </w:r>
            <w:proofErr w:type="spellEnd"/>
            <w:r w:rsidRPr="0059795D">
              <w:rPr>
                <w:rFonts w:ascii="Times New Roman" w:eastAsia="Calibri" w:hAnsi="Times New Roman" w:cs="Times New Roman"/>
                <w:sz w:val="15"/>
                <w:szCs w:val="15"/>
              </w:rPr>
              <w:t xml:space="preserve"> наркотических средств или психотропных веществ, а также незаконное приобретение, хранение, перевозку, сбыт или пересылку растений, содержащих </w:t>
            </w:r>
            <w:proofErr w:type="spellStart"/>
            <w:r w:rsidRPr="0059795D">
              <w:rPr>
                <w:rFonts w:ascii="Times New Roman" w:eastAsia="Calibri" w:hAnsi="Times New Roman" w:cs="Times New Roman"/>
                <w:sz w:val="15"/>
                <w:szCs w:val="15"/>
              </w:rPr>
              <w:t>прекурсоры</w:t>
            </w:r>
            <w:proofErr w:type="spellEnd"/>
            <w:r w:rsidRPr="0059795D">
              <w:rPr>
                <w:rFonts w:ascii="Times New Roman" w:eastAsia="Calibri" w:hAnsi="Times New Roman" w:cs="Times New Roman"/>
                <w:sz w:val="15"/>
                <w:szCs w:val="15"/>
              </w:rPr>
              <w:t xml:space="preserve"> наркотических средств или психотропных</w:t>
            </w:r>
            <w:proofErr w:type="gramEnd"/>
            <w:r w:rsidRPr="0059795D">
              <w:rPr>
                <w:rFonts w:ascii="Times New Roman" w:eastAsia="Calibri" w:hAnsi="Times New Roman" w:cs="Times New Roman"/>
                <w:sz w:val="15"/>
                <w:szCs w:val="15"/>
              </w:rPr>
              <w:t xml:space="preserve"> веществ, либо их частей, содержащих </w:t>
            </w:r>
            <w:proofErr w:type="spellStart"/>
            <w:r w:rsidRPr="0059795D">
              <w:rPr>
                <w:rFonts w:ascii="Times New Roman" w:eastAsia="Calibri" w:hAnsi="Times New Roman" w:cs="Times New Roman"/>
                <w:sz w:val="15"/>
                <w:szCs w:val="15"/>
              </w:rPr>
              <w:t>прекурсоры</w:t>
            </w:r>
            <w:proofErr w:type="spellEnd"/>
            <w:r w:rsidRPr="0059795D">
              <w:rPr>
                <w:rFonts w:ascii="Times New Roman" w:eastAsia="Calibri" w:hAnsi="Times New Roman" w:cs="Times New Roman"/>
                <w:sz w:val="15"/>
                <w:szCs w:val="15"/>
              </w:rPr>
              <w:t xml:space="preserve"> наркотических средств или психотропных веществ, если эти действия не содержат уголовно наказуемого деяния</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В96 00000001 1 21 0002</w:t>
            </w:r>
          </w:p>
        </w:tc>
        <w:tc>
          <w:tcPr>
            <w:tcW w:w="320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нарушение санитарно-эпидемиологических требований к питьевой воде и санитарно-эпидемиологических требований к организации питания населения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В66 00000001 1 21 0002</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1 16 01061 01 0004 140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средства, взыскиваемые за нарушение санитарно-эпидемиологических требований к эксплуатации жилых помещений и общественных помещений, зданий, сооружений и транспорта по компетенции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В69 00000001 1 21 0002</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1 16 01061 01 0024 140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 xml:space="preserve">Денежные средства, взыскиваемые с военнослужащих Вооруженных Сил Российской Федерации, граждан, призванных на военные сборы в Вооруженные Силы Российской Федерации, а также с лиц гражданского персонала Вооруженных Сил Российской </w:t>
            </w:r>
            <w:proofErr w:type="gramStart"/>
            <w:r w:rsidRPr="0059795D">
              <w:rPr>
                <w:rFonts w:ascii="Times New Roman" w:eastAsia="Calibri" w:hAnsi="Times New Roman" w:cs="Times New Roman"/>
                <w:sz w:val="15"/>
                <w:szCs w:val="15"/>
              </w:rPr>
              <w:t>Федерации</w:t>
            </w:r>
            <w:proofErr w:type="gramEnd"/>
            <w:r w:rsidRPr="0059795D">
              <w:rPr>
                <w:rFonts w:ascii="Times New Roman" w:eastAsia="Calibri" w:hAnsi="Times New Roman" w:cs="Times New Roman"/>
                <w:sz w:val="15"/>
                <w:szCs w:val="15"/>
              </w:rPr>
              <w:t xml:space="preserve"> за нарушение установленного федеральным законом запрета курения табака на отдельных территориях, в помещениях и на объектах, за исключением предусмотренных случаев</w:t>
            </w:r>
          </w:p>
        </w:tc>
      </w:tr>
      <w:tr w:rsidR="0059795D" w:rsidRPr="0059795D" w:rsidTr="006D07FA">
        <w:trPr>
          <w:jc w:val="center"/>
        </w:trPr>
        <w:tc>
          <w:tcPr>
            <w:tcW w:w="124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Минобороны России (187)</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В67 00000001 1 21 0002</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1 16 01061 01 0007 140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 xml:space="preserve">Денежные средства, взыскиваемые за нарушение санитарно-эпидемиологических требований к условиям отдыха и оздоровления детей, их воспитания и </w:t>
            </w:r>
            <w:proofErr w:type="gramStart"/>
            <w:r w:rsidRPr="0059795D">
              <w:rPr>
                <w:rFonts w:ascii="Times New Roman" w:eastAsia="Calibri" w:hAnsi="Times New Roman" w:cs="Times New Roman"/>
                <w:sz w:val="15"/>
                <w:szCs w:val="15"/>
              </w:rPr>
              <w:t>обучения по компетенции</w:t>
            </w:r>
            <w:proofErr w:type="gramEnd"/>
            <w:r w:rsidRPr="0059795D">
              <w:rPr>
                <w:rFonts w:ascii="Times New Roman" w:eastAsia="Calibri" w:hAnsi="Times New Roman" w:cs="Times New Roman"/>
                <w:sz w:val="15"/>
                <w:szCs w:val="15"/>
              </w:rPr>
              <w:t xml:space="preserve"> Министерства обороны Российской Федерации и федеральных казенных учреждений, подведомственных Министерству обороны Российской Федерации</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Генеральная прокуратура Российской Федерации (415)</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Д56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Д57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1 16 01191 01 0009 140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Д58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Д59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1 16 01191 01 0029 140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Генеральная прокуратура Российской Федерации (415)</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Д60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1 16 01081 01 9000 140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Д61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1 16 01131 01 0028 140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Д62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1 16 01141 01 0028 140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Д63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1 16 01051 01 0063 140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Д64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1 16 01071 01 9000 140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Д65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1 16 01121 01 0002 140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Генеральная прокуратура Российской Федерации (415)</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Д66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1 16 01051 01 0059 140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Д67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1 16 01141 01 9000 140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Д68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1 16 01131 01 9000 140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Д70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1 16 01201 01 9000 140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Д71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1 16 01151 01 9000 140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roofErr w:type="gramEnd"/>
          </w:p>
        </w:tc>
      </w:tr>
      <w:tr w:rsidR="0059795D" w:rsidRPr="0059795D" w:rsidTr="006D07FA">
        <w:trPr>
          <w:jc w:val="center"/>
        </w:trPr>
        <w:tc>
          <w:tcPr>
            <w:tcW w:w="1248" w:type="dxa"/>
            <w:vMerge w:val="restart"/>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Генеральная прокуратура Российской Федерации (415)</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Д72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1 16 01191 01 0028 140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roofErr w:type="gramEnd"/>
          </w:p>
        </w:tc>
      </w:tr>
      <w:tr w:rsidR="0059795D" w:rsidRPr="0059795D" w:rsidTr="006D07FA">
        <w:trPr>
          <w:jc w:val="center"/>
        </w:trPr>
        <w:tc>
          <w:tcPr>
            <w:tcW w:w="1248" w:type="dxa"/>
            <w:vMerge/>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Д69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1 16 01051 01 9000 140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9795D" w:rsidRPr="0059795D" w:rsidTr="006D07FA">
        <w:trPr>
          <w:jc w:val="center"/>
        </w:trPr>
        <w:tc>
          <w:tcPr>
            <w:tcW w:w="1248" w:type="dxa"/>
            <w:vAlign w:val="center"/>
          </w:tcPr>
          <w:p w:rsidR="0059795D" w:rsidRPr="0059795D" w:rsidRDefault="0059795D" w:rsidP="0059795D">
            <w:pPr>
              <w:widowControl w:val="0"/>
              <w:tabs>
                <w:tab w:val="left" w:pos="-278"/>
              </w:tabs>
              <w:overflowPunct w:val="0"/>
              <w:autoSpaceDE w:val="0"/>
              <w:autoSpaceDN w:val="0"/>
              <w:adjustRightInd w:val="0"/>
              <w:spacing w:after="0" w:line="240" w:lineRule="auto"/>
              <w:ind w:right="-108" w:hanging="137"/>
              <w:jc w:val="center"/>
              <w:textAlignment w:val="baseline"/>
              <w:rPr>
                <w:rFonts w:ascii="Times New Roman" w:eastAsia="Calibri" w:hAnsi="Times New Roman" w:cs="Times New Roman"/>
                <w:sz w:val="15"/>
                <w:szCs w:val="15"/>
              </w:rPr>
            </w:pPr>
            <w:proofErr w:type="spellStart"/>
            <w:r w:rsidRPr="0059795D">
              <w:rPr>
                <w:rFonts w:ascii="Times New Roman" w:eastAsia="Calibri" w:hAnsi="Times New Roman" w:cs="Times New Roman"/>
                <w:sz w:val="15"/>
                <w:szCs w:val="15"/>
              </w:rPr>
              <w:t>Росприроднадзор</w:t>
            </w:r>
            <w:proofErr w:type="spellEnd"/>
            <w:r w:rsidRPr="0059795D">
              <w:rPr>
                <w:rFonts w:ascii="Times New Roman" w:eastAsia="Calibri" w:hAnsi="Times New Roman" w:cs="Times New Roman"/>
                <w:sz w:val="15"/>
                <w:szCs w:val="15"/>
              </w:rPr>
              <w:t xml:space="preserve"> (048)</w:t>
            </w:r>
          </w:p>
        </w:tc>
        <w:tc>
          <w:tcPr>
            <w:tcW w:w="2597"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 0 129 Ж18 00000001 1 21 0001</w:t>
            </w:r>
          </w:p>
        </w:tc>
        <w:tc>
          <w:tcPr>
            <w:tcW w:w="3208" w:type="dxa"/>
            <w:vAlign w:val="center"/>
          </w:tcPr>
          <w:p w:rsidR="0059795D" w:rsidRPr="0059795D" w:rsidRDefault="0059795D" w:rsidP="0059795D">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1 16 01061 01 0024 140</w:t>
            </w:r>
          </w:p>
          <w:p w:rsidR="0059795D" w:rsidRPr="0059795D" w:rsidRDefault="0059795D" w:rsidP="0059795D">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proofErr w:type="gramStart"/>
            <w:r w:rsidRPr="0059795D">
              <w:rPr>
                <w:rFonts w:ascii="Times New Roman" w:eastAsia="Calibri" w:hAnsi="Times New Roman" w:cs="Times New Roman"/>
                <w:sz w:val="15"/>
                <w:szCs w:val="15"/>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roofErr w:type="gramEnd"/>
          </w:p>
        </w:tc>
        <w:tc>
          <w:tcPr>
            <w:tcW w:w="3092" w:type="dxa"/>
            <w:vAlign w:val="center"/>
          </w:tcPr>
          <w:p w:rsidR="0059795D" w:rsidRPr="0059795D" w:rsidRDefault="0059795D" w:rsidP="0059795D">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5"/>
                <w:szCs w:val="15"/>
              </w:rPr>
            </w:pPr>
            <w:r w:rsidRPr="0059795D">
              <w:rPr>
                <w:rFonts w:ascii="Times New Roman" w:eastAsia="Calibri" w:hAnsi="Times New Roman" w:cs="Times New Roman"/>
                <w:sz w:val="15"/>
                <w:szCs w:val="15"/>
              </w:rPr>
              <w:t>Денежные взыскания (штрафы). Денежные взыскания (штрафы), зачисляемые по нормативу 100% в федеральный бюджет</w:t>
            </w:r>
          </w:p>
        </w:tc>
      </w:tr>
    </w:tbl>
    <w:p w:rsidR="0059795D" w:rsidRDefault="0059795D" w:rsidP="006D07FA">
      <w:pPr>
        <w:spacing w:after="0"/>
        <w:jc w:val="both"/>
        <w:rPr>
          <w:rFonts w:ascii="Times New Roman" w:eastAsia="Calibri" w:hAnsi="Times New Roman" w:cs="Times New Roman"/>
          <w:sz w:val="14"/>
          <w:szCs w:val="14"/>
        </w:rPr>
      </w:pPr>
      <w:bookmarkStart w:id="0" w:name="_GoBack"/>
      <w:bookmarkEnd w:id="0"/>
    </w:p>
    <w:sectPr w:rsidR="0059795D" w:rsidSect="006D07FA">
      <w:headerReference w:type="default" r:id="rId10"/>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FA" w:rsidRDefault="006D07FA" w:rsidP="00E94819">
      <w:pPr>
        <w:spacing w:after="0" w:line="240" w:lineRule="auto"/>
      </w:pPr>
      <w:r>
        <w:separator/>
      </w:r>
    </w:p>
  </w:endnote>
  <w:endnote w:type="continuationSeparator" w:id="0">
    <w:p w:rsidR="006D07FA" w:rsidRDefault="006D07FA" w:rsidP="00E94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FA" w:rsidRDefault="006D07FA" w:rsidP="00E94819">
      <w:pPr>
        <w:spacing w:after="0" w:line="240" w:lineRule="auto"/>
      </w:pPr>
      <w:r>
        <w:separator/>
      </w:r>
    </w:p>
  </w:footnote>
  <w:footnote w:type="continuationSeparator" w:id="0">
    <w:p w:rsidR="006D07FA" w:rsidRDefault="006D07FA" w:rsidP="00E948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454216"/>
      <w:docPartObj>
        <w:docPartGallery w:val="Page Numbers (Top of Page)"/>
        <w:docPartUnique/>
      </w:docPartObj>
    </w:sdtPr>
    <w:sdtEndPr>
      <w:rPr>
        <w:rFonts w:ascii="Times New Roman" w:hAnsi="Times New Roman" w:cs="Times New Roman"/>
      </w:rPr>
    </w:sdtEndPr>
    <w:sdtContent>
      <w:p w:rsidR="006D07FA" w:rsidRPr="00DA5E73" w:rsidRDefault="006D07FA">
        <w:pPr>
          <w:pStyle w:val="a9"/>
          <w:jc w:val="center"/>
          <w:rPr>
            <w:rFonts w:ascii="Times New Roman" w:hAnsi="Times New Roman" w:cs="Times New Roman"/>
          </w:rPr>
        </w:pPr>
        <w:r w:rsidRPr="00DA5E73">
          <w:rPr>
            <w:rFonts w:ascii="Times New Roman" w:hAnsi="Times New Roman" w:cs="Times New Roman"/>
          </w:rPr>
          <w:fldChar w:fldCharType="begin"/>
        </w:r>
        <w:r w:rsidRPr="00DA5E73">
          <w:rPr>
            <w:rFonts w:ascii="Times New Roman" w:hAnsi="Times New Roman" w:cs="Times New Roman"/>
          </w:rPr>
          <w:instrText>PAGE   \* MERGEFORMAT</w:instrText>
        </w:r>
        <w:r w:rsidRPr="00DA5E73">
          <w:rPr>
            <w:rFonts w:ascii="Times New Roman" w:hAnsi="Times New Roman" w:cs="Times New Roman"/>
          </w:rPr>
          <w:fldChar w:fldCharType="separate"/>
        </w:r>
        <w:r w:rsidR="00894863">
          <w:rPr>
            <w:rFonts w:ascii="Times New Roman" w:hAnsi="Times New Roman" w:cs="Times New Roman"/>
            <w:noProof/>
          </w:rPr>
          <w:t>16</w:t>
        </w:r>
        <w:r w:rsidRPr="00DA5E7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D8A"/>
    <w:rsid w:val="000625F6"/>
    <w:rsid w:val="000B1F09"/>
    <w:rsid w:val="001A7083"/>
    <w:rsid w:val="00203E9F"/>
    <w:rsid w:val="002E39F6"/>
    <w:rsid w:val="0030773A"/>
    <w:rsid w:val="004C37FA"/>
    <w:rsid w:val="0059795D"/>
    <w:rsid w:val="0060544C"/>
    <w:rsid w:val="006D07FA"/>
    <w:rsid w:val="007447F4"/>
    <w:rsid w:val="007462E1"/>
    <w:rsid w:val="007F1DD8"/>
    <w:rsid w:val="008108A5"/>
    <w:rsid w:val="00815F3C"/>
    <w:rsid w:val="00894863"/>
    <w:rsid w:val="0095574F"/>
    <w:rsid w:val="009B67D6"/>
    <w:rsid w:val="00B43391"/>
    <w:rsid w:val="00B60124"/>
    <w:rsid w:val="00CC52DD"/>
    <w:rsid w:val="00D10358"/>
    <w:rsid w:val="00DA5E73"/>
    <w:rsid w:val="00E91928"/>
    <w:rsid w:val="00E94819"/>
    <w:rsid w:val="00EC2D95"/>
    <w:rsid w:val="00F86520"/>
    <w:rsid w:val="00FB4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8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FZ,текст сноски"/>
    <w:uiPriority w:val="99"/>
    <w:qFormat/>
    <w:rsid w:val="00E94819"/>
    <w:rPr>
      <w:vertAlign w:val="superscript"/>
    </w:rPr>
  </w:style>
  <w:style w:type="character" w:styleId="a5">
    <w:name w:val="Hyperlink"/>
    <w:basedOn w:val="a0"/>
    <w:uiPriority w:val="99"/>
    <w:unhideWhenUsed/>
    <w:rsid w:val="00E94819"/>
    <w:rPr>
      <w:color w:val="0000FF" w:themeColor="hyperlink"/>
      <w:u w:val="single"/>
    </w:rPr>
  </w:style>
  <w:style w:type="paragraph" w:styleId="a6">
    <w:name w:val="Balloon Text"/>
    <w:basedOn w:val="a"/>
    <w:link w:val="a7"/>
    <w:uiPriority w:val="99"/>
    <w:semiHidden/>
    <w:unhideWhenUsed/>
    <w:rsid w:val="009B67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B67D6"/>
    <w:rPr>
      <w:rFonts w:ascii="Tahoma" w:eastAsiaTheme="minorEastAsia" w:hAnsi="Tahoma" w:cs="Tahoma"/>
      <w:sz w:val="16"/>
      <w:szCs w:val="16"/>
      <w:lang w:eastAsia="ru-RU"/>
    </w:rPr>
  </w:style>
  <w:style w:type="paragraph" w:styleId="a8">
    <w:name w:val="List Paragraph"/>
    <w:basedOn w:val="a"/>
    <w:uiPriority w:val="34"/>
    <w:qFormat/>
    <w:rsid w:val="004C37FA"/>
    <w:pPr>
      <w:ind w:left="720"/>
      <w:contextualSpacing/>
    </w:pPr>
  </w:style>
  <w:style w:type="paragraph" w:styleId="a9">
    <w:name w:val="header"/>
    <w:basedOn w:val="a"/>
    <w:link w:val="aa"/>
    <w:uiPriority w:val="99"/>
    <w:unhideWhenUsed/>
    <w:rsid w:val="00DA5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A5E73"/>
    <w:rPr>
      <w:rFonts w:eastAsiaTheme="minorEastAsia"/>
      <w:lang w:eastAsia="ru-RU"/>
    </w:rPr>
  </w:style>
  <w:style w:type="paragraph" w:styleId="ab">
    <w:name w:val="footer"/>
    <w:basedOn w:val="a"/>
    <w:link w:val="ac"/>
    <w:uiPriority w:val="99"/>
    <w:unhideWhenUsed/>
    <w:rsid w:val="00DA5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5E73"/>
    <w:rPr>
      <w:rFonts w:eastAsiaTheme="minorEastAsia"/>
      <w:lang w:eastAsia="ru-RU"/>
    </w:rPr>
  </w:style>
  <w:style w:type="paragraph" w:styleId="ad">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e"/>
    <w:uiPriority w:val="99"/>
    <w:qFormat/>
    <w:rsid w:val="0059795D"/>
    <w:pPr>
      <w:spacing w:after="0" w:line="240" w:lineRule="auto"/>
    </w:pPr>
    <w:rPr>
      <w:rFonts w:ascii="Times New Roman" w:eastAsia="Times New Roman" w:hAnsi="Times New Roman" w:cs="Times New Roman"/>
      <w:sz w:val="20"/>
      <w:szCs w:val="20"/>
    </w:rPr>
  </w:style>
  <w:style w:type="character" w:customStyle="1" w:styleId="ae">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d"/>
    <w:uiPriority w:val="99"/>
    <w:rsid w:val="0059795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8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FZ,текст сноски"/>
    <w:uiPriority w:val="99"/>
    <w:qFormat/>
    <w:rsid w:val="00E94819"/>
    <w:rPr>
      <w:vertAlign w:val="superscript"/>
    </w:rPr>
  </w:style>
  <w:style w:type="character" w:styleId="a5">
    <w:name w:val="Hyperlink"/>
    <w:basedOn w:val="a0"/>
    <w:uiPriority w:val="99"/>
    <w:unhideWhenUsed/>
    <w:rsid w:val="00E94819"/>
    <w:rPr>
      <w:color w:val="0000FF" w:themeColor="hyperlink"/>
      <w:u w:val="single"/>
    </w:rPr>
  </w:style>
  <w:style w:type="paragraph" w:styleId="a6">
    <w:name w:val="Balloon Text"/>
    <w:basedOn w:val="a"/>
    <w:link w:val="a7"/>
    <w:uiPriority w:val="99"/>
    <w:semiHidden/>
    <w:unhideWhenUsed/>
    <w:rsid w:val="009B67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B67D6"/>
    <w:rPr>
      <w:rFonts w:ascii="Tahoma" w:eastAsiaTheme="minorEastAsia" w:hAnsi="Tahoma" w:cs="Tahoma"/>
      <w:sz w:val="16"/>
      <w:szCs w:val="16"/>
      <w:lang w:eastAsia="ru-RU"/>
    </w:rPr>
  </w:style>
  <w:style w:type="paragraph" w:styleId="a8">
    <w:name w:val="List Paragraph"/>
    <w:basedOn w:val="a"/>
    <w:uiPriority w:val="34"/>
    <w:qFormat/>
    <w:rsid w:val="004C37FA"/>
    <w:pPr>
      <w:ind w:left="720"/>
      <w:contextualSpacing/>
    </w:pPr>
  </w:style>
  <w:style w:type="paragraph" w:styleId="a9">
    <w:name w:val="header"/>
    <w:basedOn w:val="a"/>
    <w:link w:val="aa"/>
    <w:uiPriority w:val="99"/>
    <w:unhideWhenUsed/>
    <w:rsid w:val="00DA5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A5E73"/>
    <w:rPr>
      <w:rFonts w:eastAsiaTheme="minorEastAsia"/>
      <w:lang w:eastAsia="ru-RU"/>
    </w:rPr>
  </w:style>
  <w:style w:type="paragraph" w:styleId="ab">
    <w:name w:val="footer"/>
    <w:basedOn w:val="a"/>
    <w:link w:val="ac"/>
    <w:uiPriority w:val="99"/>
    <w:unhideWhenUsed/>
    <w:rsid w:val="00DA5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5E73"/>
    <w:rPr>
      <w:rFonts w:eastAsiaTheme="minorEastAsia"/>
      <w:lang w:eastAsia="ru-RU"/>
    </w:rPr>
  </w:style>
  <w:style w:type="paragraph" w:styleId="ad">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e"/>
    <w:uiPriority w:val="99"/>
    <w:qFormat/>
    <w:rsid w:val="0059795D"/>
    <w:pPr>
      <w:spacing w:after="0" w:line="240" w:lineRule="auto"/>
    </w:pPr>
    <w:rPr>
      <w:rFonts w:ascii="Times New Roman" w:eastAsia="Times New Roman" w:hAnsi="Times New Roman" w:cs="Times New Roman"/>
      <w:sz w:val="20"/>
      <w:szCs w:val="20"/>
    </w:rPr>
  </w:style>
  <w:style w:type="character" w:customStyle="1" w:styleId="ae">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d"/>
    <w:uiPriority w:val="99"/>
    <w:rsid w:val="0059795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4C1709AD315CB2E4581548C2E167E9C3AFB0FBCD0DA48FB1580F487E20DE9C2E18908A19EA3FCBE729693F01F2D279F28BDA529FBF7255tC5DP" TargetMode="External"/><Relationship Id="rId3" Type="http://schemas.openxmlformats.org/officeDocument/2006/relationships/settings" Target="settings.xml"/><Relationship Id="rId7" Type="http://schemas.openxmlformats.org/officeDocument/2006/relationships/hyperlink" Target="consultantplus://offline/ref=83E73B4C69E64BFDE6D958608DF3D6CFD2B2BE6902DFCD3F9C444A9FC7FADBC75C5606ABEDE160B67E17835C86174CDCA91F669BCF921B40P"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C1E26570711C6F3D8966376C418843F5D28C2B9AB33B3C1B7B4992144E72747D8C1BD340F81A3FE5EF739A270A72B1EEF40AD162C8A0F39xD69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11338</Words>
  <Characters>64633</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Шепелева</dc:creator>
  <cp:lastModifiedBy>Сапожников М.А.</cp:lastModifiedBy>
  <cp:revision>3</cp:revision>
  <cp:lastPrinted>2022-05-04T08:00:00Z</cp:lastPrinted>
  <dcterms:created xsi:type="dcterms:W3CDTF">2022-04-21T10:20:00Z</dcterms:created>
  <dcterms:modified xsi:type="dcterms:W3CDTF">2022-05-04T08:07:00Z</dcterms:modified>
</cp:coreProperties>
</file>