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2C" w:rsidRDefault="005B5B2C" w:rsidP="005B5B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87263845"/>
      <w:r>
        <w:rPr>
          <w:rFonts w:ascii="Times New Roman" w:hAnsi="Times New Roman"/>
          <w:sz w:val="28"/>
          <w:szCs w:val="28"/>
        </w:rPr>
        <w:t>Приложение</w:t>
      </w:r>
      <w:r w:rsidR="005E3334">
        <w:rPr>
          <w:rFonts w:ascii="Times New Roman" w:hAnsi="Times New Roman"/>
          <w:sz w:val="28"/>
          <w:szCs w:val="28"/>
        </w:rPr>
        <w:t xml:space="preserve"> №</w:t>
      </w:r>
      <w:r w:rsidR="00CF6521">
        <w:rPr>
          <w:rFonts w:ascii="Times New Roman" w:hAnsi="Times New Roman"/>
          <w:sz w:val="28"/>
          <w:szCs w:val="28"/>
        </w:rPr>
        <w:t xml:space="preserve"> 10 к Отчету</w:t>
      </w:r>
      <w:bookmarkStart w:id="1" w:name="_GoBack"/>
      <w:bookmarkEnd w:id="1"/>
    </w:p>
    <w:p w:rsidR="00B81684" w:rsidRPr="00B81684" w:rsidRDefault="00B81684" w:rsidP="004D4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1684">
        <w:rPr>
          <w:rFonts w:ascii="Times New Roman" w:hAnsi="Times New Roman"/>
          <w:sz w:val="28"/>
          <w:szCs w:val="28"/>
        </w:rPr>
        <w:t xml:space="preserve">Перечень крупных адресных </w:t>
      </w:r>
      <w:proofErr w:type="spellStart"/>
      <w:r w:rsidRPr="00B81684">
        <w:rPr>
          <w:rFonts w:ascii="Times New Roman" w:hAnsi="Times New Roman"/>
          <w:sz w:val="28"/>
          <w:szCs w:val="28"/>
        </w:rPr>
        <w:t>инвестпроектов</w:t>
      </w:r>
      <w:proofErr w:type="spellEnd"/>
      <w:r w:rsidRPr="00B81684">
        <w:rPr>
          <w:rFonts w:ascii="Times New Roman" w:hAnsi="Times New Roman"/>
          <w:bCs/>
          <w:sz w:val="28"/>
          <w:szCs w:val="28"/>
        </w:rPr>
        <w:t>,</w:t>
      </w:r>
      <w:r w:rsidRPr="00B81684">
        <w:rPr>
          <w:rFonts w:ascii="Times New Roman" w:hAnsi="Times New Roman"/>
          <w:sz w:val="28"/>
          <w:szCs w:val="28"/>
        </w:rPr>
        <w:t xml:space="preserve"> сметной стоимостью </w:t>
      </w:r>
      <w:r>
        <w:rPr>
          <w:rFonts w:ascii="Times New Roman" w:hAnsi="Times New Roman"/>
          <w:sz w:val="28"/>
          <w:szCs w:val="28"/>
        </w:rPr>
        <w:t>свыше</w:t>
      </w:r>
      <w:r w:rsidRPr="00B81684">
        <w:rPr>
          <w:rFonts w:ascii="Times New Roman" w:hAnsi="Times New Roman"/>
          <w:sz w:val="28"/>
          <w:szCs w:val="28"/>
        </w:rPr>
        <w:t xml:space="preserve"> </w:t>
      </w:r>
      <w:r w:rsidR="004D4A1A">
        <w:rPr>
          <w:rFonts w:ascii="Times New Roman" w:hAnsi="Times New Roman"/>
          <w:sz w:val="28"/>
          <w:szCs w:val="28"/>
        </w:rPr>
        <w:br/>
      </w:r>
      <w:r w:rsidRPr="00B96EA9">
        <w:rPr>
          <w:rFonts w:ascii="Times New Roman" w:hAnsi="Times New Roman"/>
          <w:sz w:val="28"/>
          <w:szCs w:val="28"/>
        </w:rPr>
        <w:t>1 млрд. рублей,</w:t>
      </w:r>
      <w:r w:rsidRPr="00B81684">
        <w:rPr>
          <w:rFonts w:ascii="Times New Roman" w:hAnsi="Times New Roman"/>
          <w:sz w:val="28"/>
          <w:szCs w:val="28"/>
        </w:rPr>
        <w:t xml:space="preserve"> главным распорядителем в отношении которых являлись Росводресурсы, </w:t>
      </w:r>
      <w:r w:rsidR="00C02BB6">
        <w:rPr>
          <w:rFonts w:ascii="Times New Roman" w:hAnsi="Times New Roman"/>
          <w:sz w:val="28"/>
          <w:szCs w:val="28"/>
        </w:rPr>
        <w:t xml:space="preserve">по которым </w:t>
      </w:r>
      <w:r w:rsidRPr="00B81684">
        <w:rPr>
          <w:rFonts w:ascii="Times New Roman" w:hAnsi="Times New Roman"/>
          <w:sz w:val="28"/>
          <w:szCs w:val="28"/>
        </w:rPr>
        <w:t>пров</w:t>
      </w:r>
      <w:r w:rsidR="00C02BB6">
        <w:rPr>
          <w:rFonts w:ascii="Times New Roman" w:hAnsi="Times New Roman"/>
          <w:sz w:val="28"/>
          <w:szCs w:val="28"/>
        </w:rPr>
        <w:t>едена</w:t>
      </w:r>
      <w:r w:rsidRPr="00B81684">
        <w:rPr>
          <w:rFonts w:ascii="Times New Roman" w:hAnsi="Times New Roman"/>
          <w:sz w:val="28"/>
          <w:szCs w:val="28"/>
        </w:rPr>
        <w:t xml:space="preserve"> корректировка ПСД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1"/>
        <w:gridCol w:w="2416"/>
        <w:gridCol w:w="2268"/>
        <w:gridCol w:w="1418"/>
        <w:gridCol w:w="879"/>
        <w:gridCol w:w="17"/>
        <w:gridCol w:w="1230"/>
        <w:gridCol w:w="1985"/>
        <w:gridCol w:w="850"/>
        <w:gridCol w:w="709"/>
        <w:gridCol w:w="992"/>
        <w:gridCol w:w="851"/>
        <w:gridCol w:w="1984"/>
      </w:tblGrid>
      <w:tr w:rsidR="00B81684" w:rsidTr="005932ED">
        <w:tc>
          <w:tcPr>
            <w:tcW w:w="561" w:type="dxa"/>
            <w:vMerge w:val="restart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6" w:type="dxa"/>
            <w:vMerge w:val="restart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Наименование адресного объекта</w:t>
            </w:r>
          </w:p>
        </w:tc>
        <w:tc>
          <w:tcPr>
            <w:tcW w:w="4582" w:type="dxa"/>
            <w:gridSpan w:val="4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Показатели до корректировки</w:t>
            </w:r>
          </w:p>
        </w:tc>
        <w:tc>
          <w:tcPr>
            <w:tcW w:w="4065" w:type="dxa"/>
            <w:gridSpan w:val="3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Показатели после корректировки</w:t>
            </w:r>
          </w:p>
        </w:tc>
        <w:tc>
          <w:tcPr>
            <w:tcW w:w="2552" w:type="dxa"/>
            <w:gridSpan w:val="3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1984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B81684" w:rsidTr="005932ED">
        <w:tc>
          <w:tcPr>
            <w:tcW w:w="561" w:type="dxa"/>
            <w:vMerge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86313725"/>
          </w:p>
        </w:tc>
        <w:tc>
          <w:tcPr>
            <w:tcW w:w="2416" w:type="dxa"/>
            <w:vMerge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Мощность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Сметная стоимость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Млн. рублей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Срок ввода в эксплуатацию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 xml:space="preserve">Сметная стоимость </w:t>
            </w:r>
            <w:proofErr w:type="spellStart"/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млн.рублей</w:t>
            </w:r>
            <w:proofErr w:type="spellEnd"/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Срок ввода в эксплуатацию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Мощность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Сметная стоимость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Млн. рублей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Срок ввода в эксплуатацию</w:t>
            </w:r>
          </w:p>
        </w:tc>
        <w:tc>
          <w:tcPr>
            <w:tcW w:w="1984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2"/>
      <w:tr w:rsidR="00B81684" w:rsidTr="005932ED">
        <w:tc>
          <w:tcPr>
            <w:tcW w:w="16160" w:type="dxa"/>
            <w:gridSpan w:val="13"/>
          </w:tcPr>
          <w:p w:rsidR="00B81684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903">
              <w:rPr>
                <w:rFonts w:ascii="Times New Roman" w:hAnsi="Times New Roman"/>
                <w:b/>
                <w:sz w:val="20"/>
                <w:szCs w:val="20"/>
              </w:rPr>
              <w:t>ГАРАНТИРОВАННОЕ ВОДООБЕСПЕЧЕНИЕ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(ликвидация вододефицита)</w:t>
            </w:r>
          </w:p>
          <w:p w:rsidR="006C03A5" w:rsidRPr="00545903" w:rsidRDefault="006C03A5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B81684" w:rsidRPr="006C03A5" w:rsidRDefault="00B81684" w:rsidP="00B81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Строительство водохранилища на балке «Шурдере» в Сулейман-Стальском районе на землях Хивского района, Республика Дагестан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млн.куб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973,9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III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2007 г по экспертизе 2007 года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млн.куб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1 498,8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IV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квВ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2009 г по экспертизе 2009 года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524,9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До настоящего времени не введен в эксплуатацию в связи с длительным сроком наполнения водохранилища и необходимостью устранения замечаний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Ростехнадзора</w:t>
            </w:r>
            <w:proofErr w:type="spellEnd"/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Элистинское водохранилище на балке Гашун-Сала для обеспечения водными ресурсами г. Элиста, Республика Калмыкия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36,2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млн.куб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1 181,7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2011 г по экспертизе 2011 года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36,2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млн.куб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1 872,9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691,2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Объект законсервирован до момента разработки правительством Республики Калмыкия Генеральной схемы водоснабжения и водоотведения (обводнения) Республики Калмыкия</w:t>
            </w: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6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Тракт водоподачи части стока р. Уфы в </w:t>
            </w:r>
            <w:r w:rsidRPr="006C03A5">
              <w:rPr>
                <w:rFonts w:ascii="Times New Roman" w:hAnsi="Times New Roman"/>
                <w:sz w:val="20"/>
                <w:szCs w:val="20"/>
              </w:rPr>
              <w:br/>
              <w:t xml:space="preserve">р. Миасс на участке </w:t>
            </w: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>Кыштым-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Аргази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обход озера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Увильды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(корректировка), Челябинская область 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стока с максимальным объемом                                                                                                                   </w:t>
            </w: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перебрасываемого                                                                                                                                      стока - 260 млн.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>. в год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541,6*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обеспечение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стока с максимальным объемом                                                                                                                   перебрасываемого                                                                                                                                      стока - 260 млн.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>. в год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>1 494*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*Объемы финансирования по ФЦП в расчет не </w:t>
            </w: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>принимались (отсутствует первая сметная стоимость)</w:t>
            </w: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6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Строительство Красногорского водоподъемного гидроузла на реке Иртыш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1 объект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2 158 м длина напорного фронта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9 165,8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IV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2010 г по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1 объект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2 158 м длина напорного фронта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13 098,1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(в том числе 3 932,3 на завершение 1-го этапа в ценах III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кВ.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2019 г. По экспертизе 2019 года)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(первый этап)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3 932,3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81684" w:rsidRPr="006C03A5" w:rsidRDefault="00814D23" w:rsidP="002B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В 2019 году завершены работы по корректировке проектно-сметной документации. Строительство не завершено</w:t>
            </w:r>
            <w:r w:rsidR="002B69C0" w:rsidRPr="006C03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69C0" w:rsidRPr="006C03A5" w:rsidRDefault="002B69C0" w:rsidP="002B69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B81684" w:rsidRPr="006C03A5" w:rsidRDefault="00B81684" w:rsidP="00EC4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DE1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 w:rsidR="00EC4DE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4DE1" w:rsidRPr="00EC4DE1">
              <w:rPr>
                <w:rFonts w:ascii="Times New Roman" w:hAnsi="Times New Roman"/>
                <w:sz w:val="20"/>
                <w:szCs w:val="20"/>
              </w:rPr>
              <w:t>ликвидаци</w:t>
            </w:r>
            <w:r w:rsidR="00EC4DE1">
              <w:rPr>
                <w:rFonts w:ascii="Times New Roman" w:hAnsi="Times New Roman"/>
                <w:sz w:val="20"/>
                <w:szCs w:val="20"/>
              </w:rPr>
              <w:t>и</w:t>
            </w:r>
            <w:r w:rsidR="00EC4DE1" w:rsidRPr="00EC4DE1">
              <w:rPr>
                <w:rFonts w:ascii="Times New Roman" w:hAnsi="Times New Roman"/>
                <w:sz w:val="20"/>
                <w:szCs w:val="20"/>
              </w:rPr>
              <w:t xml:space="preserve"> вододефицита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86,2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млн.куб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>.</w:t>
            </w:r>
            <w:r w:rsidR="00C02BB6" w:rsidRPr="006C03A5">
              <w:rPr>
                <w:rFonts w:ascii="Times New Roman" w:hAnsi="Times New Roman"/>
                <w:sz w:val="20"/>
                <w:szCs w:val="20"/>
              </w:rPr>
              <w:t>,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2BB6" w:rsidRPr="006C03A5">
              <w:rPr>
                <w:rFonts w:ascii="Times New Roman" w:hAnsi="Times New Roman"/>
                <w:sz w:val="20"/>
                <w:szCs w:val="20"/>
              </w:rPr>
              <w:t xml:space="preserve">260 млн. </w:t>
            </w:r>
            <w:proofErr w:type="spellStart"/>
            <w:r w:rsidR="00C02BB6" w:rsidRPr="006C03A5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="00C02BB6" w:rsidRPr="006C03A5">
              <w:rPr>
                <w:rFonts w:ascii="Times New Roman" w:hAnsi="Times New Roman"/>
                <w:sz w:val="20"/>
                <w:szCs w:val="20"/>
              </w:rPr>
              <w:t>. в год, 2 158 м длина напорного фронта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11 321,4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16 469,8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5 148,4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Удорожание на </w:t>
            </w: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45%</w:t>
            </w:r>
          </w:p>
        </w:tc>
      </w:tr>
      <w:tr w:rsidR="00B81684" w:rsidRPr="006C03A5" w:rsidTr="005932ED">
        <w:tc>
          <w:tcPr>
            <w:tcW w:w="16160" w:type="dxa"/>
            <w:gridSpan w:val="13"/>
          </w:tcPr>
          <w:p w:rsidR="00B81684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ЗАЩИТА ОТ НЕГАТИВНОГО ВОЗДЕЙСТВИЯ ВОД</w:t>
            </w:r>
          </w:p>
          <w:p w:rsidR="006C03A5" w:rsidRPr="006C03A5" w:rsidRDefault="006C03A5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6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Противопаводковые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мероприятия на р.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Бугунта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г. Ессентуки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4742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метров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694,5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II кВ 2005 г по экспертизе 2005 года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4742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метров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2 161,8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IV кВ 2019 по экспертизе 2020 года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1 467,3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81684" w:rsidRPr="006C03A5" w:rsidRDefault="00C02BB6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В эксплуатацию не введен.</w:t>
            </w: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6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Защита территории Крымского района Краснодарского края от негативного воздействия вод рек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Адагум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Неберджай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Баканка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43 248,6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метров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2 319,3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II кВ 2013 г по экспертизе 2011 года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(приказ ФАВР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от 18 декабря 2013 г. № 218)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43 248,6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метров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2 438,8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 II кВ 2013 г по экспертизе 2016 года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119,5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81684" w:rsidRPr="006C03A5" w:rsidRDefault="00C02BB6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Строительство не завершено. В эксплуатацию не введен.</w:t>
            </w: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6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Защита от затопления территории Южного округа г. Хабаровска на участке ул. Пионерская </w:t>
            </w: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>от Дендрария до ул. Союзной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>5452,79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метров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3 289,7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II кВ 2014 г по экспертизе 2014 года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5420,29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метров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3 758,7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 </w:t>
            </w:r>
            <w:proofErr w:type="spellStart"/>
            <w:r w:rsidRPr="006C03A5">
              <w:rPr>
                <w:rFonts w:ascii="Times New Roman" w:hAnsi="Times New Roman"/>
                <w:sz w:val="20"/>
                <w:szCs w:val="20"/>
              </w:rPr>
              <w:t>IIкв</w:t>
            </w:r>
            <w:proofErr w:type="spellEnd"/>
            <w:r w:rsidRPr="006C03A5">
              <w:rPr>
                <w:rFonts w:ascii="Times New Roman" w:hAnsi="Times New Roman"/>
                <w:sz w:val="20"/>
                <w:szCs w:val="20"/>
              </w:rPr>
              <w:t xml:space="preserve"> 2014 г и III кВ 2017 г по экспертизе 2018 года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-32,5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469,0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81684" w:rsidRPr="006C03A5" w:rsidRDefault="00C02BB6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Строительство не завершено. В эксплуатацию не введен.</w:t>
            </w: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16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Строительство защитной дамбы с придамбовым дренажем для защиты района Российского центра программирования в г. Дубне Московской области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7905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метров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1 220,2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III кВ 2009 г по экспертизе 2009 года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7 782</w:t>
            </w:r>
          </w:p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метров</w:t>
            </w: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2 233,2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 в ценах III  кВ 2009 и  III кВ 2020 г по экспертизе 2020 года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-123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1013,0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81684" w:rsidRPr="006C03A5" w:rsidRDefault="00C02BB6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Строительство не завершено. В эксплуатацию не введен.</w:t>
            </w:r>
          </w:p>
        </w:tc>
      </w:tr>
      <w:bookmarkEnd w:id="0"/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B81684" w:rsidRPr="006C03A5" w:rsidRDefault="00B81684" w:rsidP="00EC4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DE1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 w:rsidRPr="006C03A5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EC4DE1">
              <w:rPr>
                <w:rFonts w:ascii="Times New Roman" w:hAnsi="Times New Roman"/>
                <w:sz w:val="20"/>
                <w:szCs w:val="20"/>
              </w:rPr>
              <w:t xml:space="preserve">защите </w:t>
            </w:r>
            <w:r w:rsidR="00EC4DE1" w:rsidRPr="00EC4DE1">
              <w:rPr>
                <w:rFonts w:ascii="Times New Roman" w:hAnsi="Times New Roman"/>
                <w:sz w:val="20"/>
                <w:szCs w:val="20"/>
              </w:rPr>
              <w:t>от негативного воздействия вод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>61 348,39</w:t>
            </w: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7 523,7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10 592,5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- 155,5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3 068,8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Удорожание на </w:t>
            </w: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41%</w:t>
            </w:r>
          </w:p>
        </w:tc>
      </w:tr>
      <w:tr w:rsidR="00B81684" w:rsidRPr="006C03A5" w:rsidTr="005932ED">
        <w:tc>
          <w:tcPr>
            <w:tcW w:w="56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B81684" w:rsidRPr="00EC4DE1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DE1">
              <w:rPr>
                <w:rFonts w:ascii="Times New Roman" w:hAnsi="Times New Roman"/>
                <w:b/>
                <w:sz w:val="20"/>
                <w:szCs w:val="20"/>
              </w:rPr>
              <w:t>ВСЕГО по всем направлениям</w:t>
            </w:r>
          </w:p>
        </w:tc>
        <w:tc>
          <w:tcPr>
            <w:tcW w:w="226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18 845,1</w:t>
            </w:r>
          </w:p>
        </w:tc>
        <w:tc>
          <w:tcPr>
            <w:tcW w:w="87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27 062,3</w:t>
            </w:r>
          </w:p>
        </w:tc>
        <w:tc>
          <w:tcPr>
            <w:tcW w:w="850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- 155,5</w:t>
            </w:r>
          </w:p>
        </w:tc>
        <w:tc>
          <w:tcPr>
            <w:tcW w:w="992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8 217,2</w:t>
            </w:r>
          </w:p>
        </w:tc>
        <w:tc>
          <w:tcPr>
            <w:tcW w:w="851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3A5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984" w:type="dxa"/>
          </w:tcPr>
          <w:p w:rsidR="00B81684" w:rsidRPr="006C03A5" w:rsidRDefault="00B81684" w:rsidP="00E03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A5">
              <w:rPr>
                <w:rFonts w:ascii="Times New Roman" w:hAnsi="Times New Roman"/>
                <w:sz w:val="20"/>
                <w:szCs w:val="20"/>
              </w:rPr>
              <w:t xml:space="preserve">Удорожание на </w:t>
            </w:r>
            <w:r w:rsidRPr="006C03A5">
              <w:rPr>
                <w:rFonts w:ascii="Times New Roman" w:hAnsi="Times New Roman"/>
                <w:b/>
                <w:sz w:val="20"/>
                <w:szCs w:val="20"/>
              </w:rPr>
              <w:t>44%</w:t>
            </w:r>
          </w:p>
        </w:tc>
      </w:tr>
    </w:tbl>
    <w:p w:rsidR="00B81684" w:rsidRPr="006C03A5" w:rsidRDefault="00B81684" w:rsidP="00B816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B81684" w:rsidRPr="006C03A5" w:rsidSect="006C03A5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0A" w:rsidRDefault="00A62E0A" w:rsidP="006C03A5">
      <w:pPr>
        <w:spacing w:after="0" w:line="240" w:lineRule="auto"/>
      </w:pPr>
      <w:r>
        <w:separator/>
      </w:r>
    </w:p>
  </w:endnote>
  <w:endnote w:type="continuationSeparator" w:id="0">
    <w:p w:rsidR="00A62E0A" w:rsidRDefault="00A62E0A" w:rsidP="006C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0A" w:rsidRDefault="00A62E0A" w:rsidP="006C03A5">
      <w:pPr>
        <w:spacing w:after="0" w:line="240" w:lineRule="auto"/>
      </w:pPr>
      <w:r>
        <w:separator/>
      </w:r>
    </w:p>
  </w:footnote>
  <w:footnote w:type="continuationSeparator" w:id="0">
    <w:p w:rsidR="00A62E0A" w:rsidRDefault="00A62E0A" w:rsidP="006C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065616"/>
      <w:docPartObj>
        <w:docPartGallery w:val="Page Numbers (Top of Page)"/>
        <w:docPartUnique/>
      </w:docPartObj>
    </w:sdtPr>
    <w:sdtEndPr/>
    <w:sdtContent>
      <w:p w:rsidR="006C03A5" w:rsidRDefault="006C03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21">
          <w:rPr>
            <w:noProof/>
          </w:rPr>
          <w:t>3</w:t>
        </w:r>
        <w:r>
          <w:fldChar w:fldCharType="end"/>
        </w:r>
      </w:p>
    </w:sdtContent>
  </w:sdt>
  <w:p w:rsidR="006C03A5" w:rsidRDefault="006C03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63"/>
    <w:rsid w:val="000C5AC2"/>
    <w:rsid w:val="002B69C0"/>
    <w:rsid w:val="003F2C01"/>
    <w:rsid w:val="004D4A1A"/>
    <w:rsid w:val="005932ED"/>
    <w:rsid w:val="005B5B2C"/>
    <w:rsid w:val="005E3334"/>
    <w:rsid w:val="006C03A5"/>
    <w:rsid w:val="00814D23"/>
    <w:rsid w:val="009B0B28"/>
    <w:rsid w:val="00A62E0A"/>
    <w:rsid w:val="00AA6663"/>
    <w:rsid w:val="00B81684"/>
    <w:rsid w:val="00B96EA9"/>
    <w:rsid w:val="00C02BB6"/>
    <w:rsid w:val="00C8106C"/>
    <w:rsid w:val="00C82481"/>
    <w:rsid w:val="00C83596"/>
    <w:rsid w:val="00CF6521"/>
    <w:rsid w:val="00E20308"/>
    <w:rsid w:val="00EC4DE1"/>
    <w:rsid w:val="00E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B638"/>
  <w15:docId w15:val="{4B731004-B9B4-4A50-A938-F6D76AC3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3A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C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3A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1F50-C8ED-45AA-84D1-B9813258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2022-01-20T17:40:00Z</dcterms:created>
  <dcterms:modified xsi:type="dcterms:W3CDTF">2022-01-20T17:40:00Z</dcterms:modified>
</cp:coreProperties>
</file>