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AF" w:rsidRPr="00E82721" w:rsidRDefault="008B52AF" w:rsidP="008B52AF">
      <w:pPr>
        <w:autoSpaceDE w:val="0"/>
        <w:autoSpaceDN w:val="0"/>
        <w:adjustRightInd w:val="0"/>
        <w:spacing w:after="0" w:line="240" w:lineRule="auto"/>
        <w:jc w:val="center"/>
        <w:outlineLvl w:val="0"/>
        <w:rPr>
          <w:rFonts w:ascii="Times New Roman" w:hAnsi="Times New Roman" w:cs="Times New Roman"/>
          <w:sz w:val="20"/>
          <w:szCs w:val="20"/>
        </w:rPr>
      </w:pPr>
    </w:p>
    <w:p w:rsidR="008B52AF" w:rsidRPr="00E82721" w:rsidRDefault="008B52AF" w:rsidP="008B52AF">
      <w:pPr>
        <w:autoSpaceDE w:val="0"/>
        <w:autoSpaceDN w:val="0"/>
        <w:adjustRightInd w:val="0"/>
        <w:spacing w:after="0" w:line="240" w:lineRule="auto"/>
        <w:jc w:val="center"/>
        <w:outlineLvl w:val="0"/>
        <w:rPr>
          <w:rFonts w:ascii="Times New Roman" w:hAnsi="Times New Roman" w:cs="Times New Roman"/>
          <w:b/>
          <w:sz w:val="28"/>
          <w:szCs w:val="20"/>
        </w:rPr>
      </w:pPr>
      <w:r w:rsidRPr="00E82721">
        <w:rPr>
          <w:rFonts w:ascii="Times New Roman" w:hAnsi="Times New Roman" w:cs="Times New Roman"/>
          <w:b/>
          <w:sz w:val="28"/>
          <w:szCs w:val="20"/>
        </w:rPr>
        <w:t>Матрица результатов экспертно-аналитического мероприятия</w:t>
      </w:r>
      <w:r w:rsidRPr="00E82721">
        <w:rPr>
          <w:rFonts w:ascii="Times New Roman" w:hAnsi="Times New Roman" w:cs="Times New Roman"/>
          <w:b/>
          <w:sz w:val="28"/>
          <w:szCs w:val="20"/>
        </w:rPr>
        <w:br/>
        <w:t>«Оценка влияния деятельности институтов развития Дальнего Востока и функционирования</w:t>
      </w:r>
      <w:r w:rsidRPr="00E82721">
        <w:rPr>
          <w:rFonts w:ascii="Times New Roman" w:hAnsi="Times New Roman" w:cs="Times New Roman"/>
          <w:b/>
          <w:sz w:val="28"/>
          <w:szCs w:val="20"/>
        </w:rPr>
        <w:br/>
        <w:t xml:space="preserve">территорий опережающего социально-экономического развития и свободного порта Владивосток </w:t>
      </w:r>
      <w:r w:rsidR="00FD7275" w:rsidRPr="00E82721">
        <w:rPr>
          <w:rFonts w:ascii="Times New Roman" w:hAnsi="Times New Roman" w:cs="Times New Roman"/>
          <w:b/>
          <w:sz w:val="28"/>
          <w:szCs w:val="20"/>
        </w:rPr>
        <w:br/>
      </w:r>
      <w:r w:rsidRPr="00E82721">
        <w:rPr>
          <w:rFonts w:ascii="Times New Roman" w:hAnsi="Times New Roman" w:cs="Times New Roman"/>
          <w:b/>
          <w:sz w:val="28"/>
          <w:szCs w:val="20"/>
        </w:rPr>
        <w:t xml:space="preserve">на достижение целей ускоренного социально-экономического развития </w:t>
      </w:r>
      <w:r w:rsidR="00FD7275" w:rsidRPr="00E82721">
        <w:rPr>
          <w:rFonts w:ascii="Times New Roman" w:hAnsi="Times New Roman" w:cs="Times New Roman"/>
          <w:b/>
          <w:sz w:val="28"/>
          <w:szCs w:val="20"/>
        </w:rPr>
        <w:br/>
      </w:r>
      <w:r w:rsidRPr="00E82721">
        <w:rPr>
          <w:rFonts w:ascii="Times New Roman" w:hAnsi="Times New Roman" w:cs="Times New Roman"/>
          <w:b/>
          <w:sz w:val="28"/>
          <w:szCs w:val="20"/>
        </w:rPr>
        <w:t>Дальневосточного федерального округа»</w:t>
      </w:r>
    </w:p>
    <w:tbl>
      <w:tblPr>
        <w:tblpPr w:leftFromText="180" w:rightFromText="180" w:vertAnchor="page" w:horzAnchor="margin" w:tblpY="1346"/>
        <w:tblW w:w="5108" w:type="pct"/>
        <w:tblCellMar>
          <w:left w:w="0" w:type="dxa"/>
          <w:right w:w="0" w:type="dxa"/>
        </w:tblCellMar>
        <w:tblLook w:val="0000" w:firstRow="0" w:lastRow="0" w:firstColumn="0" w:lastColumn="0" w:noHBand="0" w:noVBand="0"/>
      </w:tblPr>
      <w:tblGrid>
        <w:gridCol w:w="4811"/>
        <w:gridCol w:w="1929"/>
        <w:gridCol w:w="7855"/>
      </w:tblGrid>
      <w:tr w:rsidR="008B52AF" w:rsidRPr="00E82721" w:rsidTr="00A36B55">
        <w:trPr>
          <w:cantSplit/>
          <w:trHeight w:val="1539"/>
        </w:trPr>
        <w:tc>
          <w:tcPr>
            <w:tcW w:w="1648" w:type="pct"/>
          </w:tcPr>
          <w:p w:rsidR="008B52AF" w:rsidRPr="00E82721" w:rsidRDefault="008B52AF" w:rsidP="008B52AF">
            <w:pPr>
              <w:autoSpaceDE w:val="0"/>
              <w:autoSpaceDN w:val="0"/>
              <w:adjustRightInd w:val="0"/>
              <w:spacing w:after="120" w:line="276" w:lineRule="auto"/>
              <w:jc w:val="center"/>
              <w:rPr>
                <w:rFonts w:ascii="Times New Roman" w:eastAsia="Calibri" w:hAnsi="Times New Roman" w:cs="Times New Roman"/>
                <w:sz w:val="28"/>
                <w:szCs w:val="28"/>
              </w:rPr>
            </w:pPr>
            <w:r w:rsidRPr="00E82721">
              <w:rPr>
                <w:rFonts w:ascii="Times New Roman" w:eastAsia="Calibri" w:hAnsi="Times New Roman" w:cs="Times New Roman"/>
                <w:sz w:val="28"/>
                <w:szCs w:val="28"/>
              </w:rPr>
              <w:br w:type="page"/>
              <w:t xml:space="preserve"> </w:t>
            </w:r>
          </w:p>
        </w:tc>
        <w:tc>
          <w:tcPr>
            <w:tcW w:w="661" w:type="pct"/>
          </w:tcPr>
          <w:p w:rsidR="008B52AF" w:rsidRPr="00E82721" w:rsidRDefault="008B52AF" w:rsidP="008B52AF">
            <w:pPr>
              <w:autoSpaceDE w:val="0"/>
              <w:autoSpaceDN w:val="0"/>
              <w:adjustRightInd w:val="0"/>
              <w:spacing w:after="120" w:line="276" w:lineRule="auto"/>
              <w:jc w:val="center"/>
              <w:rPr>
                <w:rFonts w:ascii="Times New Roman" w:eastAsia="Calibri" w:hAnsi="Times New Roman" w:cs="Times New Roman"/>
                <w:sz w:val="28"/>
                <w:szCs w:val="28"/>
              </w:rPr>
            </w:pPr>
          </w:p>
          <w:p w:rsidR="008B52AF" w:rsidRPr="00E82721" w:rsidRDefault="008B52AF" w:rsidP="008B52AF">
            <w:pPr>
              <w:autoSpaceDE w:val="0"/>
              <w:autoSpaceDN w:val="0"/>
              <w:adjustRightInd w:val="0"/>
              <w:spacing w:after="120" w:line="276" w:lineRule="auto"/>
              <w:jc w:val="center"/>
              <w:rPr>
                <w:rFonts w:ascii="Times New Roman" w:eastAsia="Calibri" w:hAnsi="Times New Roman" w:cs="Times New Roman"/>
                <w:sz w:val="28"/>
                <w:szCs w:val="28"/>
              </w:rPr>
            </w:pPr>
          </w:p>
        </w:tc>
        <w:tc>
          <w:tcPr>
            <w:tcW w:w="2691" w:type="pct"/>
          </w:tcPr>
          <w:p w:rsidR="008B52AF" w:rsidRPr="00E82721" w:rsidRDefault="008B52AF" w:rsidP="00FD7275">
            <w:pPr>
              <w:autoSpaceDE w:val="0"/>
              <w:autoSpaceDN w:val="0"/>
              <w:adjustRightInd w:val="0"/>
              <w:spacing w:after="120" w:line="276" w:lineRule="auto"/>
              <w:ind w:left="2335"/>
              <w:jc w:val="center"/>
              <w:rPr>
                <w:rFonts w:ascii="Times New Roman" w:eastAsia="Calibri" w:hAnsi="Times New Roman" w:cs="Times New Roman"/>
                <w:sz w:val="28"/>
                <w:szCs w:val="28"/>
              </w:rPr>
            </w:pPr>
            <w:r w:rsidRPr="00E82721">
              <w:rPr>
                <w:rFonts w:ascii="Times New Roman" w:eastAsia="Calibri" w:hAnsi="Times New Roman" w:cs="Times New Roman"/>
                <w:sz w:val="28"/>
                <w:szCs w:val="28"/>
              </w:rPr>
              <w:t>Приложение № </w:t>
            </w:r>
            <w:r w:rsidR="00FD7275" w:rsidRPr="00E82721">
              <w:rPr>
                <w:rFonts w:ascii="Times New Roman" w:eastAsia="Calibri" w:hAnsi="Times New Roman" w:cs="Times New Roman"/>
                <w:sz w:val="28"/>
                <w:szCs w:val="28"/>
              </w:rPr>
              <w:t>5</w:t>
            </w:r>
            <w:r w:rsidRPr="00E82721">
              <w:rPr>
                <w:rFonts w:ascii="Times New Roman" w:eastAsia="Calibri" w:hAnsi="Times New Roman" w:cs="Times New Roman"/>
                <w:sz w:val="28"/>
                <w:szCs w:val="28"/>
              </w:rPr>
              <w:br/>
              <w:t>к отчету по результатам</w:t>
            </w:r>
            <w:r w:rsidRPr="00E82721">
              <w:rPr>
                <w:rFonts w:ascii="Times New Roman" w:eastAsia="Calibri" w:hAnsi="Times New Roman" w:cs="Times New Roman"/>
                <w:sz w:val="28"/>
                <w:szCs w:val="28"/>
              </w:rPr>
              <w:br/>
              <w:t xml:space="preserve">экспертно-аналитического мероприятия </w:t>
            </w:r>
            <w:r w:rsidRPr="00E82721">
              <w:rPr>
                <w:rFonts w:ascii="Times New Roman" w:eastAsia="Calibri" w:hAnsi="Times New Roman" w:cs="Times New Roman"/>
                <w:sz w:val="28"/>
                <w:szCs w:val="28"/>
              </w:rPr>
              <w:br/>
              <w:t>от «___»___________20__ г.</w:t>
            </w:r>
          </w:p>
        </w:tc>
      </w:tr>
    </w:tbl>
    <w:p w:rsidR="00D702D9" w:rsidRPr="00E82721" w:rsidRDefault="00D702D9" w:rsidP="00D702D9">
      <w:pPr>
        <w:autoSpaceDE w:val="0"/>
        <w:autoSpaceDN w:val="0"/>
        <w:adjustRightInd w:val="0"/>
        <w:spacing w:after="0" w:line="240" w:lineRule="auto"/>
        <w:jc w:val="both"/>
        <w:rPr>
          <w:rFonts w:ascii="Times New Roman" w:hAnsi="Times New Roman" w:cs="Times New Roman"/>
          <w:sz w:val="24"/>
          <w:szCs w:val="24"/>
        </w:rPr>
      </w:pPr>
    </w:p>
    <w:tbl>
      <w:tblPr>
        <w:tblW w:w="153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2409"/>
        <w:gridCol w:w="1843"/>
        <w:gridCol w:w="1848"/>
        <w:gridCol w:w="1985"/>
        <w:gridCol w:w="1418"/>
        <w:gridCol w:w="1701"/>
        <w:gridCol w:w="1419"/>
      </w:tblGrid>
      <w:tr w:rsidR="005C0C7B" w:rsidRPr="009703D4" w:rsidTr="009703D4">
        <w:trPr>
          <w:cantSplit/>
          <w:trHeight w:val="225"/>
          <w:tblHeader/>
        </w:trPr>
        <w:tc>
          <w:tcPr>
            <w:tcW w:w="10774" w:type="dxa"/>
            <w:gridSpan w:val="5"/>
            <w:vAlign w:val="center"/>
          </w:tcPr>
          <w:p w:rsidR="008B52AF" w:rsidRPr="009703D4" w:rsidRDefault="00711A40" w:rsidP="009703D4">
            <w:pPr>
              <w:autoSpaceDE w:val="0"/>
              <w:autoSpaceDN w:val="0"/>
              <w:adjustRightInd w:val="0"/>
              <w:spacing w:after="0" w:line="240" w:lineRule="auto"/>
              <w:jc w:val="center"/>
              <w:rPr>
                <w:rFonts w:ascii="Times New Roman" w:hAnsi="Times New Roman" w:cs="Times New Roman"/>
                <w:sz w:val="16"/>
                <w:szCs w:val="16"/>
              </w:rPr>
            </w:pPr>
            <w:r w:rsidRPr="009703D4">
              <w:rPr>
                <w:rFonts w:ascii="Times New Roman" w:hAnsi="Times New Roman" w:cs="Times New Roman"/>
                <w:b/>
                <w:bCs/>
                <w:sz w:val="16"/>
                <w:szCs w:val="16"/>
              </w:rPr>
              <w:t>Результат (Р) =</w:t>
            </w:r>
          </w:p>
        </w:tc>
        <w:tc>
          <w:tcPr>
            <w:tcW w:w="1418" w:type="dxa"/>
            <w:vMerge w:val="restart"/>
            <w:vAlign w:val="center"/>
          </w:tcPr>
          <w:p w:rsidR="00877475" w:rsidRPr="009703D4" w:rsidRDefault="008B52AF" w:rsidP="009703D4">
            <w:pPr>
              <w:autoSpaceDE w:val="0"/>
              <w:autoSpaceDN w:val="0"/>
              <w:adjustRightInd w:val="0"/>
              <w:spacing w:after="0" w:line="240" w:lineRule="auto"/>
              <w:jc w:val="center"/>
              <w:rPr>
                <w:rFonts w:ascii="Times New Roman" w:hAnsi="Times New Roman" w:cs="Times New Roman"/>
                <w:sz w:val="16"/>
                <w:szCs w:val="16"/>
              </w:rPr>
            </w:pPr>
            <w:r w:rsidRPr="009703D4">
              <w:rPr>
                <w:rFonts w:ascii="Times New Roman" w:hAnsi="Times New Roman" w:cs="Times New Roman"/>
                <w:sz w:val="16"/>
                <w:szCs w:val="16"/>
              </w:rPr>
              <w:t>Хорошие практики</w:t>
            </w:r>
          </w:p>
        </w:tc>
        <w:tc>
          <w:tcPr>
            <w:tcW w:w="1701" w:type="dxa"/>
            <w:vMerge w:val="restart"/>
            <w:vAlign w:val="center"/>
          </w:tcPr>
          <w:p w:rsidR="00472082" w:rsidRPr="009703D4" w:rsidRDefault="008B52AF" w:rsidP="002C11AE">
            <w:pPr>
              <w:autoSpaceDE w:val="0"/>
              <w:autoSpaceDN w:val="0"/>
              <w:adjustRightInd w:val="0"/>
              <w:spacing w:after="0" w:line="240" w:lineRule="auto"/>
              <w:jc w:val="center"/>
              <w:rPr>
                <w:rFonts w:ascii="Times New Roman" w:hAnsi="Times New Roman" w:cs="Times New Roman"/>
                <w:sz w:val="16"/>
                <w:szCs w:val="16"/>
              </w:rPr>
            </w:pPr>
            <w:r w:rsidRPr="009703D4">
              <w:rPr>
                <w:rFonts w:ascii="Times New Roman" w:hAnsi="Times New Roman" w:cs="Times New Roman"/>
                <w:sz w:val="16"/>
                <w:szCs w:val="16"/>
              </w:rPr>
              <w:t>Рекомендации</w:t>
            </w:r>
            <w:r w:rsidR="002C11AE">
              <w:rPr>
                <w:rFonts w:ascii="Times New Roman" w:hAnsi="Times New Roman" w:cs="Times New Roman"/>
                <w:sz w:val="16"/>
                <w:szCs w:val="16"/>
              </w:rPr>
              <w:t>*</w:t>
            </w:r>
          </w:p>
        </w:tc>
        <w:tc>
          <w:tcPr>
            <w:tcW w:w="1419" w:type="dxa"/>
            <w:vMerge w:val="restart"/>
            <w:vAlign w:val="center"/>
          </w:tcPr>
          <w:p w:rsidR="00877475" w:rsidRPr="009703D4" w:rsidRDefault="008B52AF" w:rsidP="009703D4">
            <w:pPr>
              <w:autoSpaceDE w:val="0"/>
              <w:autoSpaceDN w:val="0"/>
              <w:adjustRightInd w:val="0"/>
              <w:spacing w:after="0" w:line="240" w:lineRule="auto"/>
              <w:jc w:val="center"/>
              <w:rPr>
                <w:rFonts w:ascii="Times New Roman" w:hAnsi="Times New Roman" w:cs="Times New Roman"/>
                <w:sz w:val="16"/>
                <w:szCs w:val="16"/>
              </w:rPr>
            </w:pPr>
            <w:r w:rsidRPr="009703D4">
              <w:rPr>
                <w:rFonts w:ascii="Times New Roman" w:hAnsi="Times New Roman" w:cs="Times New Roman"/>
                <w:sz w:val="16"/>
                <w:szCs w:val="16"/>
              </w:rPr>
              <w:t>Потенциальная ценность результатов и рекомендаций</w:t>
            </w:r>
          </w:p>
        </w:tc>
      </w:tr>
      <w:tr w:rsidR="005C0C7B" w:rsidRPr="009703D4" w:rsidTr="009703D4">
        <w:trPr>
          <w:cantSplit/>
          <w:trHeight w:val="20"/>
          <w:tblHeader/>
        </w:trPr>
        <w:tc>
          <w:tcPr>
            <w:tcW w:w="2689" w:type="dxa"/>
          </w:tcPr>
          <w:p w:rsidR="008B52AF" w:rsidRPr="009703D4" w:rsidRDefault="008B52AF" w:rsidP="009703D4">
            <w:pPr>
              <w:autoSpaceDE w:val="0"/>
              <w:autoSpaceDN w:val="0"/>
              <w:adjustRightInd w:val="0"/>
              <w:spacing w:after="0" w:line="240" w:lineRule="auto"/>
              <w:jc w:val="center"/>
              <w:rPr>
                <w:rFonts w:ascii="Times New Roman" w:hAnsi="Times New Roman" w:cs="Times New Roman"/>
                <w:sz w:val="16"/>
                <w:szCs w:val="16"/>
              </w:rPr>
            </w:pPr>
            <w:r w:rsidRPr="009703D4">
              <w:rPr>
                <w:rFonts w:ascii="Times New Roman" w:hAnsi="Times New Roman" w:cs="Times New Roman"/>
                <w:sz w:val="16"/>
                <w:szCs w:val="16"/>
              </w:rPr>
              <w:t>факты</w:t>
            </w:r>
          </w:p>
        </w:tc>
        <w:tc>
          <w:tcPr>
            <w:tcW w:w="2409" w:type="dxa"/>
          </w:tcPr>
          <w:p w:rsidR="008B52AF" w:rsidRPr="009703D4" w:rsidRDefault="008B52AF" w:rsidP="009703D4">
            <w:pPr>
              <w:autoSpaceDE w:val="0"/>
              <w:autoSpaceDN w:val="0"/>
              <w:adjustRightInd w:val="0"/>
              <w:spacing w:after="0" w:line="240" w:lineRule="auto"/>
              <w:jc w:val="center"/>
              <w:rPr>
                <w:rFonts w:ascii="Times New Roman" w:hAnsi="Times New Roman" w:cs="Times New Roman"/>
                <w:sz w:val="16"/>
                <w:szCs w:val="16"/>
              </w:rPr>
            </w:pPr>
            <w:r w:rsidRPr="009703D4">
              <w:rPr>
                <w:rFonts w:ascii="Times New Roman" w:hAnsi="Times New Roman" w:cs="Times New Roman"/>
                <w:sz w:val="16"/>
                <w:szCs w:val="16"/>
              </w:rPr>
              <w:t>критерий</w:t>
            </w:r>
          </w:p>
        </w:tc>
        <w:tc>
          <w:tcPr>
            <w:tcW w:w="1843" w:type="dxa"/>
          </w:tcPr>
          <w:p w:rsidR="00877475" w:rsidRPr="009703D4" w:rsidRDefault="008B52AF" w:rsidP="009703D4">
            <w:pPr>
              <w:autoSpaceDE w:val="0"/>
              <w:autoSpaceDN w:val="0"/>
              <w:adjustRightInd w:val="0"/>
              <w:spacing w:after="0" w:line="240" w:lineRule="auto"/>
              <w:jc w:val="center"/>
              <w:rPr>
                <w:rFonts w:ascii="Times New Roman" w:hAnsi="Times New Roman" w:cs="Times New Roman"/>
                <w:sz w:val="16"/>
                <w:szCs w:val="16"/>
              </w:rPr>
            </w:pPr>
            <w:r w:rsidRPr="009703D4">
              <w:rPr>
                <w:rFonts w:ascii="Times New Roman" w:hAnsi="Times New Roman" w:cs="Times New Roman"/>
                <w:sz w:val="16"/>
                <w:szCs w:val="16"/>
              </w:rPr>
              <w:t>доказательство</w:t>
            </w:r>
          </w:p>
        </w:tc>
        <w:tc>
          <w:tcPr>
            <w:tcW w:w="1848" w:type="dxa"/>
          </w:tcPr>
          <w:p w:rsidR="00877475" w:rsidRPr="009703D4" w:rsidRDefault="008B52AF" w:rsidP="009703D4">
            <w:pPr>
              <w:autoSpaceDE w:val="0"/>
              <w:autoSpaceDN w:val="0"/>
              <w:adjustRightInd w:val="0"/>
              <w:spacing w:after="0" w:line="240" w:lineRule="auto"/>
              <w:jc w:val="center"/>
              <w:rPr>
                <w:rFonts w:ascii="Times New Roman" w:hAnsi="Times New Roman" w:cs="Times New Roman"/>
                <w:sz w:val="16"/>
                <w:szCs w:val="16"/>
              </w:rPr>
            </w:pPr>
            <w:r w:rsidRPr="009703D4">
              <w:rPr>
                <w:rFonts w:ascii="Times New Roman" w:hAnsi="Times New Roman" w:cs="Times New Roman"/>
                <w:sz w:val="16"/>
                <w:szCs w:val="16"/>
              </w:rPr>
              <w:t>первопричины</w:t>
            </w:r>
          </w:p>
        </w:tc>
        <w:tc>
          <w:tcPr>
            <w:tcW w:w="1985" w:type="dxa"/>
          </w:tcPr>
          <w:p w:rsidR="00877475" w:rsidRPr="009703D4" w:rsidRDefault="004C7F01" w:rsidP="009703D4">
            <w:pPr>
              <w:autoSpaceDE w:val="0"/>
              <w:autoSpaceDN w:val="0"/>
              <w:adjustRightInd w:val="0"/>
              <w:spacing w:after="0" w:line="240" w:lineRule="auto"/>
              <w:jc w:val="center"/>
              <w:rPr>
                <w:rFonts w:ascii="Times New Roman" w:hAnsi="Times New Roman" w:cs="Times New Roman"/>
                <w:sz w:val="16"/>
                <w:szCs w:val="16"/>
              </w:rPr>
            </w:pPr>
            <w:r w:rsidRPr="009703D4">
              <w:rPr>
                <w:rFonts w:ascii="Times New Roman" w:hAnsi="Times New Roman" w:cs="Times New Roman"/>
                <w:sz w:val="16"/>
                <w:szCs w:val="16"/>
              </w:rPr>
              <w:t>п</w:t>
            </w:r>
            <w:r w:rsidR="008B52AF" w:rsidRPr="009703D4">
              <w:rPr>
                <w:rFonts w:ascii="Times New Roman" w:hAnsi="Times New Roman" w:cs="Times New Roman"/>
                <w:sz w:val="16"/>
                <w:szCs w:val="16"/>
              </w:rPr>
              <w:t>оследствия</w:t>
            </w:r>
          </w:p>
        </w:tc>
        <w:tc>
          <w:tcPr>
            <w:tcW w:w="1418" w:type="dxa"/>
            <w:vMerge/>
          </w:tcPr>
          <w:p w:rsidR="008B52AF" w:rsidRPr="009703D4" w:rsidRDefault="008B52AF" w:rsidP="009703D4">
            <w:pPr>
              <w:autoSpaceDE w:val="0"/>
              <w:autoSpaceDN w:val="0"/>
              <w:adjustRightInd w:val="0"/>
              <w:spacing w:after="0" w:line="240" w:lineRule="auto"/>
              <w:jc w:val="center"/>
              <w:rPr>
                <w:rFonts w:ascii="Times New Roman" w:hAnsi="Times New Roman" w:cs="Times New Roman"/>
                <w:sz w:val="16"/>
                <w:szCs w:val="16"/>
              </w:rPr>
            </w:pPr>
          </w:p>
        </w:tc>
        <w:tc>
          <w:tcPr>
            <w:tcW w:w="1701" w:type="dxa"/>
            <w:vMerge/>
          </w:tcPr>
          <w:p w:rsidR="008B52AF" w:rsidRPr="009703D4" w:rsidRDefault="008B52AF" w:rsidP="009703D4">
            <w:pPr>
              <w:autoSpaceDE w:val="0"/>
              <w:autoSpaceDN w:val="0"/>
              <w:adjustRightInd w:val="0"/>
              <w:spacing w:after="0" w:line="240" w:lineRule="auto"/>
              <w:jc w:val="center"/>
              <w:rPr>
                <w:rFonts w:ascii="Times New Roman" w:hAnsi="Times New Roman" w:cs="Times New Roman"/>
                <w:sz w:val="16"/>
                <w:szCs w:val="16"/>
              </w:rPr>
            </w:pPr>
          </w:p>
        </w:tc>
        <w:tc>
          <w:tcPr>
            <w:tcW w:w="1419" w:type="dxa"/>
            <w:vMerge/>
          </w:tcPr>
          <w:p w:rsidR="008B52AF" w:rsidRPr="009703D4" w:rsidRDefault="008B52AF" w:rsidP="009703D4">
            <w:pPr>
              <w:autoSpaceDE w:val="0"/>
              <w:autoSpaceDN w:val="0"/>
              <w:adjustRightInd w:val="0"/>
              <w:spacing w:after="0" w:line="240" w:lineRule="auto"/>
              <w:jc w:val="center"/>
              <w:rPr>
                <w:rFonts w:ascii="Times New Roman" w:hAnsi="Times New Roman" w:cs="Times New Roman"/>
                <w:sz w:val="16"/>
                <w:szCs w:val="16"/>
              </w:rPr>
            </w:pPr>
          </w:p>
        </w:tc>
      </w:tr>
      <w:tr w:rsidR="005C0C7B" w:rsidRPr="009703D4" w:rsidTr="009703D4">
        <w:trPr>
          <w:trHeight w:val="395"/>
        </w:trPr>
        <w:tc>
          <w:tcPr>
            <w:tcW w:w="15312" w:type="dxa"/>
            <w:gridSpan w:val="8"/>
          </w:tcPr>
          <w:p w:rsidR="00D702D9" w:rsidRPr="009703D4" w:rsidRDefault="00D702D9"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bCs/>
                <w:sz w:val="16"/>
                <w:szCs w:val="16"/>
              </w:rPr>
              <w:t xml:space="preserve">Вопрос 1 цели 1 – провести анализ обоснованности выбора показателей, характеризующих достижение стратегических целей институтов развития, а также их </w:t>
            </w:r>
            <w:proofErr w:type="spellStart"/>
            <w:r w:rsidRPr="009703D4">
              <w:rPr>
                <w:rFonts w:ascii="Times New Roman" w:hAnsi="Times New Roman" w:cs="Times New Roman"/>
                <w:bCs/>
                <w:sz w:val="16"/>
                <w:szCs w:val="16"/>
              </w:rPr>
              <w:t>взаимоувязки</w:t>
            </w:r>
            <w:proofErr w:type="spellEnd"/>
            <w:r w:rsidRPr="009703D4">
              <w:rPr>
                <w:rFonts w:ascii="Times New Roman" w:hAnsi="Times New Roman" w:cs="Times New Roman"/>
                <w:bCs/>
                <w:sz w:val="16"/>
                <w:szCs w:val="16"/>
              </w:rPr>
              <w:t xml:space="preserve"> с финансовым обеспечением за счет средств федерального бюджета и целями ускоренного социально-экономического развития ДФО</w:t>
            </w:r>
          </w:p>
        </w:tc>
      </w:tr>
      <w:tr w:rsidR="00982126" w:rsidRPr="009703D4" w:rsidTr="00A10C12">
        <w:trPr>
          <w:trHeight w:val="361"/>
        </w:trPr>
        <w:tc>
          <w:tcPr>
            <w:tcW w:w="10774" w:type="dxa"/>
            <w:gridSpan w:val="5"/>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bCs/>
                <w:sz w:val="16"/>
                <w:szCs w:val="16"/>
              </w:rPr>
              <w:t>Результат (Р) =</w:t>
            </w:r>
            <w:r w:rsidRPr="009703D4">
              <w:rPr>
                <w:sz w:val="16"/>
                <w:szCs w:val="16"/>
              </w:rPr>
              <w:t xml:space="preserve"> </w:t>
            </w:r>
            <w:r w:rsidR="00A10C12" w:rsidRPr="00A12792">
              <w:rPr>
                <w:rFonts w:ascii="Times New Roman" w:hAnsi="Times New Roman" w:cs="Times New Roman"/>
                <w:sz w:val="16"/>
                <w:szCs w:val="16"/>
              </w:rPr>
              <w:t xml:space="preserve">Стратегические цели (показатели) деятельности институтов развития не определены </w:t>
            </w:r>
            <w:r w:rsidR="00A10C12" w:rsidRPr="00A10C12">
              <w:rPr>
                <w:rFonts w:ascii="Times New Roman" w:hAnsi="Times New Roman" w:cs="Times New Roman"/>
                <w:sz w:val="16"/>
                <w:szCs w:val="16"/>
              </w:rPr>
              <w:t>в госпрограмме ДФО</w:t>
            </w:r>
            <w:r w:rsidR="00A10C12" w:rsidRPr="00A12792">
              <w:rPr>
                <w:rFonts w:ascii="Times New Roman" w:hAnsi="Times New Roman" w:cs="Times New Roman"/>
                <w:sz w:val="16"/>
                <w:szCs w:val="16"/>
              </w:rPr>
              <w:t>. Корпоративные документы стратегического планирования в деятельности институтов развития не реализуются</w:t>
            </w:r>
            <w:r w:rsidR="00A10C12">
              <w:rPr>
                <w:rFonts w:ascii="Times New Roman" w:hAnsi="Times New Roman" w:cs="Times New Roman"/>
                <w:sz w:val="16"/>
                <w:szCs w:val="16"/>
              </w:rPr>
              <w:t>.</w:t>
            </w:r>
          </w:p>
        </w:tc>
        <w:tc>
          <w:tcPr>
            <w:tcW w:w="1418" w:type="dxa"/>
            <w:vMerge w:val="restart"/>
          </w:tcPr>
          <w:p w:rsidR="00982126"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Отсутствие хороших практик привело к необходимости реформирования институтов развития</w:t>
            </w:r>
          </w:p>
        </w:tc>
        <w:tc>
          <w:tcPr>
            <w:tcW w:w="1701" w:type="dxa"/>
            <w:vMerge w:val="restart"/>
            <w:tcBorders>
              <w:right w:val="single" w:sz="4" w:space="0" w:color="auto"/>
            </w:tcBorders>
          </w:tcPr>
          <w:p w:rsidR="00472082" w:rsidRPr="009703D4" w:rsidRDefault="00DB0A76" w:rsidP="00DB0A76">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Рассмотреть вопрос </w:t>
            </w:r>
            <w:r w:rsidRPr="00DB0A76">
              <w:rPr>
                <w:rFonts w:ascii="Times New Roman" w:hAnsi="Times New Roman" w:cs="Times New Roman"/>
                <w:sz w:val="16"/>
                <w:szCs w:val="16"/>
              </w:rPr>
              <w:t>о принятии мер по актуализации стратегии и об утверждении программы развития Корпорации на долгосрочный период, увязав с ними системы КПЭ с учетом декомпозиции показателей документов стратегического планирования социально-экономического развития ДФО</w:t>
            </w:r>
            <w:r>
              <w:rPr>
                <w:rFonts w:ascii="Times New Roman" w:hAnsi="Times New Roman" w:cs="Times New Roman"/>
                <w:sz w:val="16"/>
                <w:szCs w:val="16"/>
              </w:rPr>
              <w:t>.</w:t>
            </w:r>
          </w:p>
        </w:tc>
        <w:tc>
          <w:tcPr>
            <w:tcW w:w="1419" w:type="dxa"/>
            <w:vMerge w:val="restart"/>
            <w:tcBorders>
              <w:left w:val="single" w:sz="4" w:space="0" w:color="auto"/>
            </w:tcBorders>
          </w:tcPr>
          <w:p w:rsidR="00982126" w:rsidRPr="009703D4" w:rsidRDefault="00472082"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Повышение эффективности деятельности институтов развития</w:t>
            </w:r>
            <w:r w:rsidR="00DB0A76">
              <w:rPr>
                <w:rFonts w:ascii="Times New Roman" w:hAnsi="Times New Roman" w:cs="Times New Roman"/>
                <w:sz w:val="16"/>
                <w:szCs w:val="16"/>
              </w:rPr>
              <w:t xml:space="preserve"> и их влияния на </w:t>
            </w:r>
            <w:r w:rsidR="0059359D">
              <w:rPr>
                <w:rFonts w:ascii="Times New Roman" w:hAnsi="Times New Roman" w:cs="Times New Roman"/>
                <w:sz w:val="16"/>
                <w:szCs w:val="16"/>
              </w:rPr>
              <w:t xml:space="preserve">социально-экономическое </w:t>
            </w:r>
            <w:bookmarkStart w:id="0" w:name="_GoBack"/>
            <w:bookmarkEnd w:id="0"/>
            <w:r w:rsidR="00DB0A76">
              <w:rPr>
                <w:rFonts w:ascii="Times New Roman" w:hAnsi="Times New Roman" w:cs="Times New Roman"/>
                <w:sz w:val="16"/>
                <w:szCs w:val="16"/>
              </w:rPr>
              <w:t>развитие ДФО</w:t>
            </w:r>
          </w:p>
        </w:tc>
      </w:tr>
      <w:tr w:rsidR="00982126" w:rsidRPr="009703D4" w:rsidTr="009703D4">
        <w:trPr>
          <w:trHeight w:val="597"/>
        </w:trPr>
        <w:tc>
          <w:tcPr>
            <w:tcW w:w="2689" w:type="dxa"/>
            <w:tcBorders>
              <w:bottom w:val="single" w:sz="4" w:space="0" w:color="auto"/>
            </w:tcBorders>
          </w:tcPr>
          <w:p w:rsidR="00A10C12" w:rsidRDefault="00A10C12" w:rsidP="006214D0">
            <w:pPr>
              <w:autoSpaceDE w:val="0"/>
              <w:autoSpaceDN w:val="0"/>
              <w:adjustRightInd w:val="0"/>
              <w:spacing w:after="0" w:line="240" w:lineRule="auto"/>
              <w:jc w:val="both"/>
              <w:rPr>
                <w:rFonts w:ascii="Times New Roman" w:hAnsi="Times New Roman" w:cs="Times New Roman"/>
                <w:sz w:val="16"/>
                <w:szCs w:val="16"/>
              </w:rPr>
            </w:pPr>
            <w:r w:rsidRPr="00A10C12">
              <w:rPr>
                <w:rFonts w:ascii="Times New Roman" w:hAnsi="Times New Roman" w:cs="Times New Roman"/>
                <w:sz w:val="16"/>
                <w:szCs w:val="16"/>
              </w:rPr>
              <w:t>Корпоративные документы стратегического планирования в деятельности институтов развития не реализуются</w:t>
            </w:r>
            <w:r>
              <w:rPr>
                <w:rFonts w:ascii="Times New Roman" w:hAnsi="Times New Roman" w:cs="Times New Roman"/>
                <w:sz w:val="16"/>
                <w:szCs w:val="16"/>
              </w:rPr>
              <w:t>.</w:t>
            </w:r>
          </w:p>
          <w:p w:rsidR="00982126" w:rsidRPr="009703D4" w:rsidRDefault="00A10C12" w:rsidP="006214D0">
            <w:pPr>
              <w:autoSpaceDE w:val="0"/>
              <w:autoSpaceDN w:val="0"/>
              <w:adjustRightInd w:val="0"/>
              <w:spacing w:after="0" w:line="240" w:lineRule="auto"/>
              <w:jc w:val="both"/>
              <w:rPr>
                <w:rFonts w:ascii="Times New Roman" w:hAnsi="Times New Roman" w:cs="Times New Roman"/>
                <w:sz w:val="16"/>
                <w:szCs w:val="16"/>
              </w:rPr>
            </w:pPr>
            <w:r w:rsidRPr="00A12792">
              <w:rPr>
                <w:rFonts w:ascii="Times New Roman" w:hAnsi="Times New Roman" w:cs="Times New Roman"/>
                <w:sz w:val="16"/>
                <w:szCs w:val="16"/>
              </w:rPr>
              <w:t xml:space="preserve">КПЭ институтов развития имеют краткосрочный характер и применяются при отсутствии </w:t>
            </w:r>
            <w:proofErr w:type="spellStart"/>
            <w:r w:rsidRPr="00A12792">
              <w:rPr>
                <w:rFonts w:ascii="Times New Roman" w:hAnsi="Times New Roman" w:cs="Times New Roman"/>
                <w:sz w:val="16"/>
                <w:szCs w:val="16"/>
              </w:rPr>
              <w:t>взаимоувязки</w:t>
            </w:r>
            <w:proofErr w:type="spellEnd"/>
            <w:r w:rsidRPr="00A12792">
              <w:rPr>
                <w:rFonts w:ascii="Times New Roman" w:hAnsi="Times New Roman" w:cs="Times New Roman"/>
                <w:sz w:val="16"/>
                <w:szCs w:val="16"/>
              </w:rPr>
              <w:t xml:space="preserve"> с национальными целями развития Российской Федерации и Дальнего Востока и при отсутствии корпоративных документов стратегического планирования.</w:t>
            </w:r>
          </w:p>
        </w:tc>
        <w:tc>
          <w:tcPr>
            <w:tcW w:w="2409" w:type="dxa"/>
            <w:tcBorders>
              <w:bottom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Стратегические цели институтов развития и характеризующие их ключевые показатели эффективности позволяют в установленной сфере осуществления функций институтов развития достигать цели (показатели) ускоренного социально-экономического развития ДФО, обеспечивая при этом удовлетворение потребностей выгодоприобретателей (вид критерия – критерий релевантности (актуальности)</w:t>
            </w:r>
          </w:p>
        </w:tc>
        <w:tc>
          <w:tcPr>
            <w:tcW w:w="1843" w:type="dxa"/>
            <w:tcBorders>
              <w:bottom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Текстовый анализ документов.</w:t>
            </w:r>
          </w:p>
          <w:p w:rsidR="00982126" w:rsidRPr="009703D4" w:rsidRDefault="005448AA"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 xml:space="preserve">Сравнительный анализ, систематизация </w:t>
            </w:r>
            <w:r w:rsidR="00B01915" w:rsidRPr="009703D4">
              <w:rPr>
                <w:rFonts w:ascii="Times New Roman" w:hAnsi="Times New Roman" w:cs="Times New Roman"/>
                <w:sz w:val="16"/>
                <w:szCs w:val="16"/>
              </w:rPr>
              <w:t>и обобщение данных (сведений), полученных по запросу Счетной палаты Российской Федерации от объектов контроля, а также из официальных открытых источников.</w:t>
            </w:r>
          </w:p>
        </w:tc>
        <w:tc>
          <w:tcPr>
            <w:tcW w:w="1848" w:type="dxa"/>
            <w:tcBorders>
              <w:bottom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Недостаточное качество государственного управления в сфере организации деятельности институтов развития</w:t>
            </w:r>
          </w:p>
        </w:tc>
        <w:tc>
          <w:tcPr>
            <w:tcW w:w="1985" w:type="dxa"/>
            <w:tcBorders>
              <w:bottom w:val="single" w:sz="4" w:space="0" w:color="auto"/>
            </w:tcBorders>
          </w:tcPr>
          <w:p w:rsidR="00B01915" w:rsidRPr="009703D4" w:rsidRDefault="00A10C12" w:rsidP="006214D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Возникают</w:t>
            </w:r>
            <w:r w:rsidR="00A12792" w:rsidRPr="00A12792">
              <w:rPr>
                <w:rFonts w:ascii="Times New Roman" w:hAnsi="Times New Roman" w:cs="Times New Roman"/>
                <w:sz w:val="16"/>
                <w:szCs w:val="16"/>
              </w:rPr>
              <w:t xml:space="preserve"> риски несогласованности деятельности институтов развития со стратегическими целями социально-экономического развития ДФО</w:t>
            </w:r>
            <w:r w:rsidR="006214D0">
              <w:rPr>
                <w:rFonts w:ascii="Times New Roman" w:hAnsi="Times New Roman" w:cs="Times New Roman"/>
                <w:sz w:val="16"/>
                <w:szCs w:val="16"/>
              </w:rPr>
              <w:t>.</w:t>
            </w:r>
          </w:p>
        </w:tc>
        <w:tc>
          <w:tcPr>
            <w:tcW w:w="1418" w:type="dxa"/>
            <w:vMerge/>
            <w:tcBorders>
              <w:bottom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p>
        </w:tc>
        <w:tc>
          <w:tcPr>
            <w:tcW w:w="1701" w:type="dxa"/>
            <w:vMerge/>
            <w:tcBorders>
              <w:top w:val="single" w:sz="4" w:space="0" w:color="auto"/>
              <w:bottom w:val="single" w:sz="4" w:space="0" w:color="auto"/>
              <w:right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p>
        </w:tc>
        <w:tc>
          <w:tcPr>
            <w:tcW w:w="1419" w:type="dxa"/>
            <w:vMerge/>
            <w:tcBorders>
              <w:top w:val="single" w:sz="4" w:space="0" w:color="auto"/>
              <w:left w:val="single" w:sz="4" w:space="0" w:color="auto"/>
              <w:bottom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p>
        </w:tc>
      </w:tr>
      <w:tr w:rsidR="009703D4" w:rsidRPr="009703D4" w:rsidTr="009703D4">
        <w:trPr>
          <w:trHeight w:val="2207"/>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82126" w:rsidRPr="009703D4" w:rsidRDefault="006214D0" w:rsidP="009703D4">
            <w:pPr>
              <w:autoSpaceDE w:val="0"/>
              <w:autoSpaceDN w:val="0"/>
              <w:adjustRightInd w:val="0"/>
              <w:spacing w:after="0" w:line="240" w:lineRule="auto"/>
              <w:jc w:val="both"/>
              <w:rPr>
                <w:rFonts w:ascii="Times New Roman" w:hAnsi="Times New Roman" w:cs="Times New Roman"/>
                <w:iCs/>
                <w:sz w:val="16"/>
                <w:szCs w:val="16"/>
              </w:rPr>
            </w:pPr>
            <w:r w:rsidRPr="006214D0">
              <w:rPr>
                <w:rFonts w:ascii="Times New Roman" w:hAnsi="Times New Roman" w:cs="Times New Roman"/>
                <w:iCs/>
                <w:sz w:val="16"/>
                <w:szCs w:val="16"/>
              </w:rPr>
              <w:lastRenderedPageBreak/>
              <w:t>Выявлены недостатки существующей системы КПЭ Корпорации, которая не предусматривает достижение результата по созданию на ТОР и в СПВ не менее 200 предприятий к 2024 году, не увязана с общей эффективностью функционирования каждой ТОР и СПВ в отдельности, не отражает эффективность реализации главных функций Корпорации, включая сроки создания инфраструктуры ТОР, оказываемых сервисов и услуг для резидентов, не содержит показателей, отражающих эффективность реализации функций, переданных от ликвидируемых институтов развития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Стратегические цели институтов развития и характеризующие их ключевые показатели эффективности имеют высокую степень обоснованности, в том числе в части долгосрочного финансового обеспечения, являясь основными инструментами управления эффективностью деятельности институтов развития (вид критерия – критерий обоснованности (доказательности)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Текстовый анализ документов.</w:t>
            </w:r>
          </w:p>
          <w:p w:rsidR="00982126" w:rsidRPr="009703D4" w:rsidRDefault="005448AA"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 xml:space="preserve">Сравнительный анализ, систематизация и обобщение данных (сведений), </w:t>
            </w:r>
            <w:r w:rsidR="00B01915" w:rsidRPr="009703D4">
              <w:rPr>
                <w:rFonts w:ascii="Times New Roman" w:hAnsi="Times New Roman" w:cs="Times New Roman"/>
                <w:sz w:val="16"/>
                <w:szCs w:val="16"/>
              </w:rPr>
              <w:t>полученных по запросу Счетной палаты Российской Федерации от объектов контроля, а также из официальных открытых источников.</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Недостаточное качество государственного управления в сфере организации деятельности институтов развития</w:t>
            </w:r>
          </w:p>
        </w:tc>
        <w:tc>
          <w:tcPr>
            <w:tcW w:w="1985" w:type="dxa"/>
            <w:tcBorders>
              <w:left w:val="single" w:sz="4" w:space="0" w:color="auto"/>
              <w:right w:val="single" w:sz="4" w:space="0" w:color="auto"/>
            </w:tcBorders>
            <w:shd w:val="clear" w:color="auto" w:fill="auto"/>
          </w:tcPr>
          <w:p w:rsidR="00982126" w:rsidRPr="009703D4" w:rsidRDefault="00982126" w:rsidP="006214D0">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Не созданы предпосылки и условия для обоснования финансового обеспечения институтов развития за счет средств федерального бюджета, в том числе в долгосрочной перспективе.</w:t>
            </w:r>
          </w:p>
        </w:tc>
        <w:tc>
          <w:tcPr>
            <w:tcW w:w="1418" w:type="dxa"/>
            <w:vMerge/>
            <w:tcBorders>
              <w:left w:val="single" w:sz="4" w:space="0" w:color="auto"/>
              <w:right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p>
        </w:tc>
        <w:tc>
          <w:tcPr>
            <w:tcW w:w="1701" w:type="dxa"/>
            <w:vMerge/>
            <w:tcBorders>
              <w:top w:val="single" w:sz="4" w:space="0" w:color="auto"/>
              <w:left w:val="single" w:sz="4" w:space="0" w:color="auto"/>
              <w:right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p>
        </w:tc>
        <w:tc>
          <w:tcPr>
            <w:tcW w:w="1419" w:type="dxa"/>
            <w:vMerge/>
            <w:tcBorders>
              <w:top w:val="single" w:sz="4" w:space="0" w:color="auto"/>
              <w:left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iCs/>
                <w:sz w:val="16"/>
                <w:szCs w:val="16"/>
              </w:rPr>
            </w:pPr>
          </w:p>
        </w:tc>
      </w:tr>
      <w:tr w:rsidR="00982126" w:rsidRPr="009703D4" w:rsidTr="009703D4">
        <w:trPr>
          <w:trHeight w:val="1021"/>
        </w:trPr>
        <w:tc>
          <w:tcPr>
            <w:tcW w:w="2689" w:type="dxa"/>
            <w:tcBorders>
              <w:top w:val="single" w:sz="4" w:space="0" w:color="auto"/>
            </w:tcBorders>
          </w:tcPr>
          <w:p w:rsidR="00982126" w:rsidRPr="009703D4" w:rsidRDefault="006214D0" w:rsidP="006214D0">
            <w:pPr>
              <w:autoSpaceDE w:val="0"/>
              <w:autoSpaceDN w:val="0"/>
              <w:adjustRightInd w:val="0"/>
              <w:spacing w:after="0" w:line="240" w:lineRule="auto"/>
              <w:jc w:val="both"/>
              <w:rPr>
                <w:rFonts w:ascii="Times New Roman" w:hAnsi="Times New Roman" w:cs="Times New Roman"/>
                <w:iCs/>
                <w:sz w:val="16"/>
                <w:szCs w:val="16"/>
              </w:rPr>
            </w:pPr>
            <w:r w:rsidRPr="006214D0">
              <w:rPr>
                <w:rFonts w:ascii="Times New Roman" w:hAnsi="Times New Roman" w:cs="Times New Roman"/>
                <w:iCs/>
                <w:sz w:val="16"/>
                <w:szCs w:val="16"/>
              </w:rPr>
              <w:lastRenderedPageBreak/>
              <w:t>Установлено, что сферы осуществления функций Корпорации, ВЭБ.ДВ и ВЭБ.РФ (в части реализации с 2022 года инвестиционных проектов на Дальнем Востоке) по привлечению инвесторов в настоящее время в полной мере не разграничены, модель их взаимодействия не определена. Ответственность за достижение показателей по количеству созданных рабочих мест на ТОР и в СПВ и накопленному объему инвестиций резидентов ТОР не распределена между Минвостокразвития России и Корпорацией.</w:t>
            </w:r>
          </w:p>
        </w:tc>
        <w:tc>
          <w:tcPr>
            <w:tcW w:w="2409" w:type="dxa"/>
            <w:tcBorders>
              <w:top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Стратегические цели институтов развития и характеризующие их ключевые показатели эффективности имеют высокую степень согласованности с ключевыми показателями эффективности иных участников достижения целей (показателей) ускоренного социально-экономического развития ДФО (вид критерия – критерий согласованности)</w:t>
            </w:r>
          </w:p>
        </w:tc>
        <w:tc>
          <w:tcPr>
            <w:tcW w:w="1843" w:type="dxa"/>
            <w:tcBorders>
              <w:top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Текстовый анализ документов.</w:t>
            </w:r>
          </w:p>
          <w:p w:rsidR="00982126" w:rsidRPr="009703D4" w:rsidRDefault="005448AA"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sz w:val="16"/>
                <w:szCs w:val="16"/>
              </w:rPr>
              <w:t xml:space="preserve">Сравнительный анализ, систематизация и обобщение данных (сведений), </w:t>
            </w:r>
            <w:r w:rsidR="00B01915" w:rsidRPr="009703D4">
              <w:rPr>
                <w:rFonts w:ascii="Times New Roman" w:hAnsi="Times New Roman" w:cs="Times New Roman"/>
                <w:sz w:val="16"/>
                <w:szCs w:val="16"/>
              </w:rPr>
              <w:t>полученных по запросу Счетной палаты Российской Федерации от объектов контроля, а также из официальных открытых источников.</w:t>
            </w:r>
          </w:p>
        </w:tc>
        <w:tc>
          <w:tcPr>
            <w:tcW w:w="1848" w:type="dxa"/>
            <w:tcBorders>
              <w:top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sz w:val="16"/>
                <w:szCs w:val="16"/>
              </w:rPr>
              <w:t>Недостаточное качество государственного управления в сфере организации деятельности институтов развития</w:t>
            </w:r>
          </w:p>
        </w:tc>
        <w:tc>
          <w:tcPr>
            <w:tcW w:w="1985" w:type="dxa"/>
          </w:tcPr>
          <w:p w:rsidR="006214D0" w:rsidRDefault="006214D0" w:rsidP="009703D4">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Возникают</w:t>
            </w:r>
            <w:r w:rsidRPr="006214D0">
              <w:rPr>
                <w:rFonts w:ascii="Times New Roman" w:hAnsi="Times New Roman" w:cs="Times New Roman"/>
                <w:iCs/>
                <w:sz w:val="16"/>
                <w:szCs w:val="16"/>
              </w:rPr>
              <w:t xml:space="preserve"> риски дублирования в КПЭ функций институтов развития</w:t>
            </w:r>
            <w:r>
              <w:rPr>
                <w:rFonts w:ascii="Times New Roman" w:hAnsi="Times New Roman" w:cs="Times New Roman"/>
                <w:iCs/>
                <w:sz w:val="16"/>
                <w:szCs w:val="16"/>
              </w:rPr>
              <w:t>.</w:t>
            </w:r>
          </w:p>
          <w:p w:rsidR="00B01915" w:rsidRPr="006214D0" w:rsidRDefault="00982126"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Не созданы предпосылки и условия для обоснования финансового обеспечения институтов развития за счет средств федерального бюджета, в том числе в долгосрочной перспективе</w:t>
            </w:r>
            <w:r w:rsidR="006214D0">
              <w:rPr>
                <w:rFonts w:ascii="Times New Roman" w:hAnsi="Times New Roman" w:cs="Times New Roman"/>
                <w:sz w:val="16"/>
                <w:szCs w:val="16"/>
              </w:rPr>
              <w:t>.</w:t>
            </w:r>
          </w:p>
        </w:tc>
        <w:tc>
          <w:tcPr>
            <w:tcW w:w="1418" w:type="dxa"/>
            <w:vMerge/>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p>
        </w:tc>
        <w:tc>
          <w:tcPr>
            <w:tcW w:w="1701" w:type="dxa"/>
            <w:vMerge/>
            <w:tcBorders>
              <w:top w:val="single" w:sz="4" w:space="0" w:color="auto"/>
              <w:right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sz w:val="16"/>
                <w:szCs w:val="16"/>
              </w:rPr>
            </w:pPr>
          </w:p>
        </w:tc>
        <w:tc>
          <w:tcPr>
            <w:tcW w:w="1419" w:type="dxa"/>
            <w:vMerge/>
            <w:tcBorders>
              <w:top w:val="single" w:sz="4" w:space="0" w:color="auto"/>
              <w:left w:val="single" w:sz="4" w:space="0" w:color="auto"/>
            </w:tcBorders>
          </w:tcPr>
          <w:p w:rsidR="00982126" w:rsidRPr="009703D4" w:rsidRDefault="00982126" w:rsidP="009703D4">
            <w:pPr>
              <w:autoSpaceDE w:val="0"/>
              <w:autoSpaceDN w:val="0"/>
              <w:adjustRightInd w:val="0"/>
              <w:spacing w:after="0" w:line="240" w:lineRule="auto"/>
              <w:jc w:val="both"/>
              <w:rPr>
                <w:rFonts w:ascii="Times New Roman" w:hAnsi="Times New Roman" w:cs="Times New Roman"/>
                <w:iCs/>
                <w:sz w:val="16"/>
                <w:szCs w:val="16"/>
              </w:rPr>
            </w:pPr>
          </w:p>
        </w:tc>
      </w:tr>
      <w:tr w:rsidR="005C0C7B" w:rsidRPr="009703D4" w:rsidTr="009E7307">
        <w:trPr>
          <w:trHeight w:val="496"/>
        </w:trPr>
        <w:tc>
          <w:tcPr>
            <w:tcW w:w="15312" w:type="dxa"/>
            <w:gridSpan w:val="8"/>
          </w:tcPr>
          <w:p w:rsidR="00D702D9" w:rsidRPr="009703D4" w:rsidRDefault="00D702D9" w:rsidP="009703D4">
            <w:pPr>
              <w:keepNext/>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bCs/>
                <w:sz w:val="16"/>
                <w:szCs w:val="16"/>
              </w:rPr>
              <w:lastRenderedPageBreak/>
              <w:t>Вопрос 2 цели 1 – провести анализ результатов деятельности институтов развития по отношению к целям ускоренного социально-экономического развития ДФО с учетом объема финансового обеспечения за счет средств федерального бюджета</w:t>
            </w:r>
          </w:p>
        </w:tc>
      </w:tr>
      <w:tr w:rsidR="009703D4" w:rsidRPr="009703D4" w:rsidTr="009703D4">
        <w:trPr>
          <w:trHeight w:val="379"/>
        </w:trPr>
        <w:tc>
          <w:tcPr>
            <w:tcW w:w="10774" w:type="dxa"/>
            <w:gridSpan w:val="5"/>
          </w:tcPr>
          <w:p w:rsidR="009703D4" w:rsidRPr="009703D4" w:rsidRDefault="009703D4" w:rsidP="009703D4">
            <w:pPr>
              <w:keepNext/>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bCs/>
                <w:sz w:val="16"/>
                <w:szCs w:val="16"/>
              </w:rPr>
              <w:t>Результат (Р) =</w:t>
            </w:r>
            <w:r w:rsidRPr="009703D4">
              <w:rPr>
                <w:sz w:val="16"/>
                <w:szCs w:val="16"/>
              </w:rPr>
              <w:t xml:space="preserve"> </w:t>
            </w:r>
            <w:r w:rsidR="00A66F31" w:rsidRPr="00A66F31">
              <w:rPr>
                <w:rFonts w:ascii="Times New Roman" w:hAnsi="Times New Roman" w:cs="Times New Roman"/>
                <w:iCs/>
                <w:sz w:val="16"/>
                <w:szCs w:val="16"/>
              </w:rPr>
              <w:t>Результаты деятельности институтов развития способствуют ускоренному социально-экономическому развитию ДФО. Однако в деятельности институтов развития выявлен ряд проблем, ограничивающих эффективность реализации функций в установленной сфере деятельности.</w:t>
            </w:r>
          </w:p>
        </w:tc>
        <w:tc>
          <w:tcPr>
            <w:tcW w:w="1418" w:type="dxa"/>
            <w:vMerge w:val="restart"/>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Отсутствие хороших практик привело к необходимости реформирования институтов развития</w:t>
            </w:r>
          </w:p>
        </w:tc>
        <w:tc>
          <w:tcPr>
            <w:tcW w:w="1701" w:type="dxa"/>
            <w:vMerge w:val="restart"/>
          </w:tcPr>
          <w:p w:rsidR="009703D4" w:rsidRPr="009703D4" w:rsidRDefault="00DB0A76" w:rsidP="00DB0A76">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sz w:val="16"/>
                <w:szCs w:val="16"/>
              </w:rPr>
              <w:t xml:space="preserve">Рассмотреть вопрос </w:t>
            </w:r>
            <w:r w:rsidRPr="00DB0A76">
              <w:rPr>
                <w:rFonts w:ascii="Times New Roman" w:hAnsi="Times New Roman" w:cs="Times New Roman"/>
                <w:sz w:val="16"/>
                <w:szCs w:val="16"/>
              </w:rPr>
              <w:t>о</w:t>
            </w:r>
            <w:r>
              <w:rPr>
                <w:rFonts w:ascii="Times New Roman" w:hAnsi="Times New Roman" w:cs="Times New Roman"/>
                <w:sz w:val="16"/>
                <w:szCs w:val="16"/>
              </w:rPr>
              <w:t xml:space="preserve"> </w:t>
            </w:r>
            <w:r w:rsidRPr="00DB0A76">
              <w:rPr>
                <w:rFonts w:ascii="Times New Roman" w:hAnsi="Times New Roman" w:cs="Times New Roman"/>
                <w:sz w:val="16"/>
                <w:szCs w:val="16"/>
              </w:rPr>
              <w:t>выработке согласованной политики привлечения инвесторов (резидентов) на ТОР и в СПВ между институтами развития, федеральными органами исполнительной власти, органами исполнительной власти</w:t>
            </w:r>
            <w:r>
              <w:rPr>
                <w:rFonts w:ascii="Times New Roman" w:hAnsi="Times New Roman" w:cs="Times New Roman"/>
                <w:sz w:val="16"/>
                <w:szCs w:val="16"/>
              </w:rPr>
              <w:t xml:space="preserve"> субъектов Российской Федерации </w:t>
            </w:r>
            <w:r w:rsidRPr="00DB0A76">
              <w:rPr>
                <w:rFonts w:ascii="Times New Roman" w:hAnsi="Times New Roman" w:cs="Times New Roman"/>
                <w:sz w:val="16"/>
                <w:szCs w:val="16"/>
              </w:rPr>
              <w:t>– участниками достижения целей ускоренного социально-экономического развития ДФО</w:t>
            </w:r>
            <w:r>
              <w:rPr>
                <w:rFonts w:ascii="Times New Roman" w:hAnsi="Times New Roman" w:cs="Times New Roman"/>
                <w:sz w:val="16"/>
                <w:szCs w:val="16"/>
              </w:rPr>
              <w:t>.</w:t>
            </w:r>
          </w:p>
        </w:tc>
        <w:tc>
          <w:tcPr>
            <w:tcW w:w="1419" w:type="dxa"/>
            <w:vMerge w:val="restart"/>
          </w:tcPr>
          <w:p w:rsidR="009703D4" w:rsidRPr="009703D4" w:rsidRDefault="00DB0A76" w:rsidP="00DB0A76">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Повышение объема и эффективности привлечения инвестиций, п</w:t>
            </w:r>
            <w:r w:rsidR="009703D4" w:rsidRPr="009703D4">
              <w:rPr>
                <w:rFonts w:ascii="Times New Roman" w:hAnsi="Times New Roman" w:cs="Times New Roman"/>
                <w:iCs/>
                <w:sz w:val="16"/>
                <w:szCs w:val="16"/>
              </w:rPr>
              <w:t>овышение прозрачности для бизнеса вопросов выбора оптимальных для них преференциальных режимов, получения услуг, а также повышение доступности программ финансовой поддержки резидентов ТОР и СПВ и частных инвесторов и конкурентоспособности бизнеса в ДФО.</w:t>
            </w:r>
          </w:p>
        </w:tc>
      </w:tr>
      <w:tr w:rsidR="009703D4" w:rsidRPr="009703D4" w:rsidTr="00AE548D">
        <w:trPr>
          <w:trHeight w:val="638"/>
        </w:trPr>
        <w:tc>
          <w:tcPr>
            <w:tcW w:w="2689" w:type="dxa"/>
          </w:tcPr>
          <w:p w:rsidR="002E7E8D" w:rsidRDefault="002E7E8D" w:rsidP="009703D4">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В</w:t>
            </w:r>
            <w:r w:rsidRPr="002E7E8D">
              <w:rPr>
                <w:rFonts w:ascii="Times New Roman" w:hAnsi="Times New Roman" w:cs="Times New Roman"/>
                <w:iCs/>
                <w:sz w:val="16"/>
                <w:szCs w:val="16"/>
              </w:rPr>
              <w:t xml:space="preserve"> настоящее время не предусмотрены участие субъектов Российской Федерации в отборе инвестиционных проектов, создание кооперационных связей и промышленных кластеров, увеличение доли применяемых современных технологий и доли экспортной выручки.</w:t>
            </w:r>
          </w:p>
          <w:p w:rsidR="002E7E8D" w:rsidRDefault="002E7E8D" w:rsidP="009703D4">
            <w:pPr>
              <w:autoSpaceDE w:val="0"/>
              <w:autoSpaceDN w:val="0"/>
              <w:adjustRightInd w:val="0"/>
              <w:spacing w:after="0" w:line="240" w:lineRule="auto"/>
              <w:jc w:val="both"/>
              <w:rPr>
                <w:rFonts w:ascii="Times New Roman" w:hAnsi="Times New Roman" w:cs="Times New Roman"/>
                <w:iCs/>
                <w:sz w:val="16"/>
                <w:szCs w:val="16"/>
              </w:rPr>
            </w:pPr>
          </w:p>
          <w:p w:rsidR="009703D4" w:rsidRPr="009703D4" w:rsidRDefault="002E7E8D" w:rsidP="00AF76D3">
            <w:pPr>
              <w:autoSpaceDE w:val="0"/>
              <w:autoSpaceDN w:val="0"/>
              <w:adjustRightInd w:val="0"/>
              <w:spacing w:after="0" w:line="240" w:lineRule="auto"/>
              <w:jc w:val="both"/>
              <w:rPr>
                <w:rFonts w:ascii="Times New Roman" w:hAnsi="Times New Roman" w:cs="Times New Roman"/>
                <w:iCs/>
                <w:sz w:val="16"/>
                <w:szCs w:val="16"/>
              </w:rPr>
            </w:pPr>
            <w:r w:rsidRPr="002E7E8D">
              <w:rPr>
                <w:rFonts w:ascii="Times New Roman" w:hAnsi="Times New Roman" w:cs="Times New Roman"/>
                <w:iCs/>
                <w:sz w:val="16"/>
                <w:szCs w:val="16"/>
              </w:rPr>
              <w:t>Задача обеспечения потребностей резидентов ТОР в объектах инфраструктуры и ее финансовое обеспечение за счет средств федерального бюджета решается Корпорацией после получения инвестором статуса резидента, а не в опережающем порядке, как это предусмотрено новой моделью развития Дальнего Востока.</w:t>
            </w:r>
            <w:r w:rsidR="009703D4" w:rsidRPr="009703D4">
              <w:rPr>
                <w:rFonts w:ascii="Times New Roman" w:hAnsi="Times New Roman" w:cs="Times New Roman"/>
                <w:iCs/>
                <w:sz w:val="16"/>
                <w:szCs w:val="16"/>
              </w:rPr>
              <w:t xml:space="preserve"> </w:t>
            </w:r>
          </w:p>
        </w:tc>
        <w:tc>
          <w:tcPr>
            <w:tcW w:w="2409"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Полученные накопленным итогом результаты деятельности институтов развития, наличие логики их достижения при результативном использовании средств, источником образования которых являются средства федерального бюджета, а также комплексном понимании рисков и ограничений, привели (приведут) к значимым изменениям в динамике показателей социально-экономического развития ДФО (в сфере осуществления функций институтов развития) и наиболее полному удовлетворению потребностей выгодоприобретателей (вид критерия – критерий стратегической результативности)</w:t>
            </w:r>
          </w:p>
        </w:tc>
        <w:tc>
          <w:tcPr>
            <w:tcW w:w="1843"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 xml:space="preserve">Текстовый анализ документов. </w:t>
            </w:r>
          </w:p>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Сравнительный анализ, систематизация и обобщение данных (сведений) полученных по запросу Счетной палаты Российской Федерации от объектов контроля, а также из официальных открытых источников.</w:t>
            </w:r>
          </w:p>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Экспертный анализ.</w:t>
            </w:r>
          </w:p>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sz w:val="16"/>
                <w:szCs w:val="16"/>
              </w:rPr>
              <w:t>Статистический анализ по ретроспективным данным.</w:t>
            </w:r>
          </w:p>
        </w:tc>
        <w:tc>
          <w:tcPr>
            <w:tcW w:w="1848"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iCs/>
                <w:sz w:val="16"/>
                <w:szCs w:val="16"/>
              </w:rPr>
              <w:t>Не созданы условия для целевой ориентации инвестиционных проектов на создание кооперационных связей и промышленных кластеров, увеличение доли применяемых современных технологий, доли экспортной выручки.</w:t>
            </w:r>
          </w:p>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iCs/>
                <w:sz w:val="16"/>
                <w:szCs w:val="16"/>
              </w:rPr>
              <w:t>Корпорация не является стороной соглашения о создании ТОР.</w:t>
            </w:r>
          </w:p>
          <w:p w:rsidR="009703D4" w:rsidRPr="00AE548D" w:rsidRDefault="00AF76D3" w:rsidP="00AE548D">
            <w:pPr>
              <w:autoSpaceDE w:val="0"/>
              <w:autoSpaceDN w:val="0"/>
              <w:adjustRightInd w:val="0"/>
              <w:spacing w:after="0" w:line="240" w:lineRule="auto"/>
              <w:jc w:val="both"/>
              <w:rPr>
                <w:rFonts w:ascii="Times New Roman" w:hAnsi="Times New Roman" w:cs="Times New Roman"/>
                <w:iCs/>
                <w:spacing w:val="-10"/>
                <w:sz w:val="16"/>
                <w:szCs w:val="16"/>
              </w:rPr>
            </w:pPr>
            <w:r w:rsidRPr="009703D4">
              <w:rPr>
                <w:rFonts w:ascii="Times New Roman" w:hAnsi="Times New Roman" w:cs="Times New Roman"/>
                <w:iCs/>
                <w:sz w:val="16"/>
                <w:szCs w:val="16"/>
              </w:rPr>
              <w:t>Перезапуск институтов развития, предусматривающий утверждение новых КПЭ и их стратегий, направленных на достижение национальных целей развития Российской Федерации, не завершен.</w:t>
            </w:r>
          </w:p>
        </w:tc>
        <w:tc>
          <w:tcPr>
            <w:tcW w:w="1985" w:type="dxa"/>
          </w:tcPr>
          <w:p w:rsidR="002E7E8D" w:rsidRDefault="00AF76D3" w:rsidP="009703D4">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Р</w:t>
            </w:r>
            <w:r w:rsidRPr="009703D4">
              <w:rPr>
                <w:rFonts w:ascii="Times New Roman" w:hAnsi="Times New Roman" w:cs="Times New Roman"/>
                <w:iCs/>
                <w:sz w:val="16"/>
                <w:szCs w:val="16"/>
              </w:rPr>
              <w:t xml:space="preserve">еализация инвестиционных проектов не учитывает перспективы </w:t>
            </w:r>
            <w:r w:rsidRPr="00A10C12">
              <w:rPr>
                <w:rFonts w:ascii="Times New Roman" w:hAnsi="Times New Roman" w:cs="Times New Roman"/>
                <w:iCs/>
                <w:spacing w:val="-10"/>
                <w:sz w:val="16"/>
                <w:szCs w:val="16"/>
              </w:rPr>
              <w:t>социально-экономического</w:t>
            </w:r>
            <w:r w:rsidRPr="009703D4">
              <w:rPr>
                <w:rFonts w:ascii="Times New Roman" w:hAnsi="Times New Roman" w:cs="Times New Roman"/>
                <w:iCs/>
                <w:sz w:val="16"/>
                <w:szCs w:val="16"/>
              </w:rPr>
              <w:t xml:space="preserve"> развития отдельных муниципальных образований и субъек</w:t>
            </w:r>
            <w:r>
              <w:rPr>
                <w:rFonts w:ascii="Times New Roman" w:hAnsi="Times New Roman" w:cs="Times New Roman"/>
                <w:iCs/>
                <w:sz w:val="16"/>
                <w:szCs w:val="16"/>
              </w:rPr>
              <w:t xml:space="preserve">та </w:t>
            </w:r>
            <w:r w:rsidR="00A10C12">
              <w:rPr>
                <w:rFonts w:ascii="Times New Roman" w:hAnsi="Times New Roman" w:cs="Times New Roman"/>
                <w:iCs/>
                <w:sz w:val="16"/>
                <w:szCs w:val="16"/>
              </w:rPr>
              <w:t>РФ</w:t>
            </w:r>
            <w:r>
              <w:rPr>
                <w:rFonts w:ascii="Times New Roman" w:hAnsi="Times New Roman" w:cs="Times New Roman"/>
                <w:iCs/>
                <w:sz w:val="16"/>
                <w:szCs w:val="16"/>
              </w:rPr>
              <w:t xml:space="preserve"> в целом, а о</w:t>
            </w:r>
            <w:r w:rsidR="002E7E8D">
              <w:rPr>
                <w:rFonts w:ascii="Times New Roman" w:hAnsi="Times New Roman" w:cs="Times New Roman"/>
                <w:iCs/>
                <w:sz w:val="16"/>
                <w:szCs w:val="16"/>
              </w:rPr>
              <w:t xml:space="preserve">тсутствие эффективной </w:t>
            </w:r>
            <w:r w:rsidR="002E7E8D" w:rsidRPr="002E7E8D">
              <w:rPr>
                <w:rFonts w:ascii="Times New Roman" w:hAnsi="Times New Roman" w:cs="Times New Roman"/>
                <w:iCs/>
                <w:sz w:val="16"/>
                <w:szCs w:val="16"/>
              </w:rPr>
              <w:t xml:space="preserve">политики привлечения инвесторов (резидентов) в режимы ТОР и СПВ </w:t>
            </w:r>
            <w:r w:rsidR="002E7E8D">
              <w:rPr>
                <w:rFonts w:ascii="Times New Roman" w:hAnsi="Times New Roman" w:cs="Times New Roman"/>
                <w:iCs/>
                <w:sz w:val="16"/>
                <w:szCs w:val="16"/>
              </w:rPr>
              <w:t>не позволяет полноценно использовать все потенциалы роста экономической активности в ДФО.</w:t>
            </w:r>
          </w:p>
          <w:p w:rsidR="00AF76D3" w:rsidRDefault="00AF76D3" w:rsidP="009703D4">
            <w:pPr>
              <w:autoSpaceDE w:val="0"/>
              <w:autoSpaceDN w:val="0"/>
              <w:adjustRightInd w:val="0"/>
              <w:spacing w:after="0" w:line="240" w:lineRule="auto"/>
              <w:jc w:val="both"/>
              <w:rPr>
                <w:rFonts w:ascii="Times New Roman" w:hAnsi="Times New Roman" w:cs="Times New Roman"/>
                <w:iCs/>
                <w:sz w:val="16"/>
                <w:szCs w:val="16"/>
              </w:rPr>
            </w:pPr>
          </w:p>
          <w:p w:rsidR="009703D4" w:rsidRPr="009703D4" w:rsidRDefault="002E7E8D" w:rsidP="00AF76D3">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Е</w:t>
            </w:r>
            <w:r w:rsidRPr="002E7E8D">
              <w:rPr>
                <w:rFonts w:ascii="Times New Roman" w:hAnsi="Times New Roman" w:cs="Times New Roman"/>
                <w:iCs/>
                <w:sz w:val="16"/>
                <w:szCs w:val="16"/>
              </w:rPr>
              <w:t>жегодно осуществляется изменение запланированных на финансовое обеспечение размещения объектов инфраструктуры на ТОР расходов федерального бюджета в сторону уменьшения или увеличения.</w:t>
            </w:r>
          </w:p>
        </w:tc>
        <w:tc>
          <w:tcPr>
            <w:tcW w:w="1418"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701"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419"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r>
      <w:tr w:rsidR="009703D4" w:rsidRPr="009703D4" w:rsidTr="009703D4">
        <w:trPr>
          <w:trHeight w:val="596"/>
        </w:trPr>
        <w:tc>
          <w:tcPr>
            <w:tcW w:w="2689" w:type="dxa"/>
          </w:tcPr>
          <w:p w:rsidR="00A10C12" w:rsidRDefault="002E7E8D" w:rsidP="009703D4">
            <w:pPr>
              <w:autoSpaceDE w:val="0"/>
              <w:autoSpaceDN w:val="0"/>
              <w:adjustRightInd w:val="0"/>
              <w:spacing w:after="0" w:line="240" w:lineRule="auto"/>
              <w:jc w:val="both"/>
              <w:rPr>
                <w:rFonts w:ascii="Times New Roman" w:hAnsi="Times New Roman" w:cs="Times New Roman"/>
                <w:iCs/>
                <w:sz w:val="16"/>
                <w:szCs w:val="16"/>
              </w:rPr>
            </w:pPr>
            <w:r w:rsidRPr="002E7E8D">
              <w:rPr>
                <w:rFonts w:ascii="Times New Roman" w:hAnsi="Times New Roman" w:cs="Times New Roman"/>
                <w:iCs/>
                <w:sz w:val="16"/>
                <w:szCs w:val="16"/>
              </w:rPr>
              <w:t>Выявлена неполнота осуществления Корпорацией установленных функций. Так, у Корпорации отсутствует источник покрытия гарантийных обязательств по возмещению НДС, в связи с чем не предоставлялись поручительства резидентам ТОР в рамках заявительного порядка возмещения указанного налога</w:t>
            </w:r>
            <w:r w:rsidR="00AF76D3">
              <w:rPr>
                <w:rFonts w:ascii="Times New Roman" w:hAnsi="Times New Roman" w:cs="Times New Roman"/>
                <w:iCs/>
                <w:sz w:val="16"/>
                <w:szCs w:val="16"/>
              </w:rPr>
              <w:t>.</w:t>
            </w:r>
          </w:p>
          <w:p w:rsidR="00572E0B" w:rsidRDefault="00AF76D3" w:rsidP="009703D4">
            <w:pPr>
              <w:autoSpaceDE w:val="0"/>
              <w:autoSpaceDN w:val="0"/>
              <w:adjustRightInd w:val="0"/>
              <w:spacing w:after="0" w:line="240" w:lineRule="auto"/>
              <w:jc w:val="both"/>
              <w:rPr>
                <w:rFonts w:ascii="Times New Roman" w:hAnsi="Times New Roman" w:cs="Times New Roman"/>
                <w:iCs/>
                <w:sz w:val="16"/>
                <w:szCs w:val="16"/>
              </w:rPr>
            </w:pPr>
            <w:r w:rsidRPr="00AF76D3">
              <w:rPr>
                <w:rFonts w:ascii="Times New Roman" w:hAnsi="Times New Roman" w:cs="Times New Roman"/>
                <w:iCs/>
                <w:sz w:val="16"/>
                <w:szCs w:val="16"/>
              </w:rPr>
              <w:t xml:space="preserve">Реализуемый с 2021 года при участии Корпорации механизм </w:t>
            </w:r>
            <w:r w:rsidRPr="00AF76D3">
              <w:rPr>
                <w:rFonts w:ascii="Times New Roman" w:hAnsi="Times New Roman" w:cs="Times New Roman"/>
                <w:iCs/>
                <w:sz w:val="16"/>
                <w:szCs w:val="16"/>
              </w:rPr>
              <w:lastRenderedPageBreak/>
              <w:t>субсидирования кредитов, полученных резидентами ТОР и СПВ в российских кредитных организациях по льг</w:t>
            </w:r>
            <w:r w:rsidR="00572E0B">
              <w:rPr>
                <w:rFonts w:ascii="Times New Roman" w:hAnsi="Times New Roman" w:cs="Times New Roman"/>
                <w:iCs/>
                <w:sz w:val="16"/>
                <w:szCs w:val="16"/>
              </w:rPr>
              <w:t>отной ставке, мало востребован.</w:t>
            </w:r>
          </w:p>
          <w:p w:rsidR="009703D4" w:rsidRPr="009703D4" w:rsidRDefault="00AF76D3" w:rsidP="00A66F31">
            <w:pPr>
              <w:autoSpaceDE w:val="0"/>
              <w:autoSpaceDN w:val="0"/>
              <w:adjustRightInd w:val="0"/>
              <w:spacing w:after="0" w:line="240" w:lineRule="auto"/>
              <w:jc w:val="both"/>
              <w:rPr>
                <w:rFonts w:ascii="Times New Roman" w:hAnsi="Times New Roman" w:cs="Times New Roman"/>
                <w:iCs/>
                <w:sz w:val="16"/>
                <w:szCs w:val="16"/>
              </w:rPr>
            </w:pPr>
            <w:r w:rsidRPr="00AF76D3">
              <w:rPr>
                <w:rFonts w:ascii="Times New Roman" w:hAnsi="Times New Roman" w:cs="Times New Roman"/>
                <w:iCs/>
                <w:sz w:val="16"/>
                <w:szCs w:val="16"/>
              </w:rPr>
              <w:t>Полученные ВЭБ.ДВ из федерального бюджета средства использовались на реализацию программ поддержки дальневосточных инвесторов со значительной временной задержкой</w:t>
            </w:r>
            <w:r w:rsidR="00572E0B">
              <w:rPr>
                <w:rFonts w:ascii="Times New Roman" w:hAnsi="Times New Roman" w:cs="Times New Roman"/>
                <w:iCs/>
                <w:sz w:val="16"/>
                <w:szCs w:val="16"/>
              </w:rPr>
              <w:t>, а п</w:t>
            </w:r>
            <w:r w:rsidRPr="00AF76D3">
              <w:rPr>
                <w:rFonts w:ascii="Times New Roman" w:hAnsi="Times New Roman" w:cs="Times New Roman"/>
                <w:iCs/>
                <w:sz w:val="16"/>
                <w:szCs w:val="16"/>
              </w:rPr>
              <w:t>редоставленная в 2015 году субсидия в размере 1,6 млрд рублей до настоящего времени ВЭБ.ДВ не использована.</w:t>
            </w:r>
          </w:p>
        </w:tc>
        <w:tc>
          <w:tcPr>
            <w:tcW w:w="2409"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lastRenderedPageBreak/>
              <w:t xml:space="preserve">Системность и последовательность мероприятий уполномоченных федеральных органов исполнительной власти, органов исполнительной власти субъектов Российской Федерации ДФО, и иных участников обеспечивают при соблюдении принципов открытости и ответственности за результат достижение </w:t>
            </w:r>
            <w:r w:rsidRPr="009703D4">
              <w:rPr>
                <w:rFonts w:ascii="Times New Roman" w:hAnsi="Times New Roman" w:cs="Times New Roman"/>
                <w:sz w:val="16"/>
                <w:szCs w:val="16"/>
              </w:rPr>
              <w:lastRenderedPageBreak/>
              <w:t>установленных целей реформирования институтов развития (вид критерия – критерий состоятельности стимулов)</w:t>
            </w:r>
          </w:p>
        </w:tc>
        <w:tc>
          <w:tcPr>
            <w:tcW w:w="1843"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lastRenderedPageBreak/>
              <w:t>Текстовый анализ документов.</w:t>
            </w:r>
          </w:p>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sz w:val="16"/>
                <w:szCs w:val="16"/>
              </w:rPr>
              <w:t>Сравнительный анализ, систематизация и обобщение данных (сведений) полученных по запросу Счетной палаты Российской Федерации от объектов контроля, а также из официальных открытых источников.</w:t>
            </w:r>
          </w:p>
        </w:tc>
        <w:tc>
          <w:tcPr>
            <w:tcW w:w="1848"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Недостаточное качество государственного управления при решении задачи реформирования институтов развития.</w:t>
            </w:r>
          </w:p>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iCs/>
                <w:sz w:val="16"/>
                <w:szCs w:val="16"/>
              </w:rPr>
              <w:t xml:space="preserve">Перезапуск институтов развития, предусматривающий утверждение новых КПЭ и их стратегий, направленных на достижение </w:t>
            </w:r>
            <w:r w:rsidRPr="009703D4">
              <w:rPr>
                <w:rFonts w:ascii="Times New Roman" w:hAnsi="Times New Roman" w:cs="Times New Roman"/>
                <w:iCs/>
                <w:sz w:val="16"/>
                <w:szCs w:val="16"/>
              </w:rPr>
              <w:lastRenderedPageBreak/>
              <w:t>национальных целей развития Российской Федерации, не завершен.</w:t>
            </w:r>
          </w:p>
        </w:tc>
        <w:tc>
          <w:tcPr>
            <w:tcW w:w="1985" w:type="dxa"/>
          </w:tcPr>
          <w:p w:rsidR="002E7E8D" w:rsidRDefault="00AF76D3" w:rsidP="009703D4">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lastRenderedPageBreak/>
              <w:t xml:space="preserve">Снижение для </w:t>
            </w:r>
            <w:r w:rsidR="002E7E8D" w:rsidRPr="002E7E8D">
              <w:rPr>
                <w:rFonts w:ascii="Times New Roman" w:hAnsi="Times New Roman" w:cs="Times New Roman"/>
                <w:iCs/>
                <w:sz w:val="16"/>
                <w:szCs w:val="16"/>
              </w:rPr>
              <w:t>резидент</w:t>
            </w:r>
            <w:r>
              <w:rPr>
                <w:rFonts w:ascii="Times New Roman" w:hAnsi="Times New Roman" w:cs="Times New Roman"/>
                <w:iCs/>
                <w:sz w:val="16"/>
                <w:szCs w:val="16"/>
              </w:rPr>
              <w:t>ов</w:t>
            </w:r>
            <w:r w:rsidR="002E7E8D" w:rsidRPr="002E7E8D">
              <w:rPr>
                <w:rFonts w:ascii="Times New Roman" w:hAnsi="Times New Roman" w:cs="Times New Roman"/>
                <w:iCs/>
                <w:sz w:val="16"/>
                <w:szCs w:val="16"/>
              </w:rPr>
              <w:t xml:space="preserve"> ТОР существенных преимуществ перед иными налогоплательщиками</w:t>
            </w:r>
            <w:r w:rsidR="00BF372A">
              <w:rPr>
                <w:rFonts w:ascii="Times New Roman" w:hAnsi="Times New Roman" w:cs="Times New Roman"/>
                <w:iCs/>
                <w:sz w:val="16"/>
                <w:szCs w:val="16"/>
              </w:rPr>
              <w:t xml:space="preserve"> и стимулов для осуществления инвестиций</w:t>
            </w:r>
            <w:r>
              <w:rPr>
                <w:rFonts w:ascii="Times New Roman" w:hAnsi="Times New Roman" w:cs="Times New Roman"/>
                <w:iCs/>
                <w:sz w:val="16"/>
                <w:szCs w:val="16"/>
              </w:rPr>
              <w:t>.</w:t>
            </w:r>
          </w:p>
          <w:p w:rsidR="002E7E8D" w:rsidRDefault="002E7E8D" w:rsidP="009703D4">
            <w:pPr>
              <w:autoSpaceDE w:val="0"/>
              <w:autoSpaceDN w:val="0"/>
              <w:adjustRightInd w:val="0"/>
              <w:spacing w:after="0" w:line="240" w:lineRule="auto"/>
              <w:jc w:val="both"/>
              <w:rPr>
                <w:rFonts w:ascii="Times New Roman" w:hAnsi="Times New Roman" w:cs="Times New Roman"/>
                <w:iCs/>
                <w:sz w:val="16"/>
                <w:szCs w:val="16"/>
              </w:rPr>
            </w:pPr>
          </w:p>
          <w:p w:rsidR="009703D4" w:rsidRPr="009703D4" w:rsidRDefault="00572E0B" w:rsidP="00A66F31">
            <w:pPr>
              <w:autoSpaceDE w:val="0"/>
              <w:autoSpaceDN w:val="0"/>
              <w:adjustRightInd w:val="0"/>
              <w:spacing w:after="0" w:line="240" w:lineRule="auto"/>
              <w:jc w:val="both"/>
              <w:rPr>
                <w:rFonts w:ascii="Times New Roman" w:hAnsi="Times New Roman" w:cs="Times New Roman"/>
                <w:iCs/>
                <w:sz w:val="16"/>
                <w:szCs w:val="16"/>
              </w:rPr>
            </w:pPr>
            <w:r w:rsidRPr="00AF76D3">
              <w:rPr>
                <w:rFonts w:ascii="Times New Roman" w:hAnsi="Times New Roman" w:cs="Times New Roman"/>
                <w:iCs/>
                <w:sz w:val="16"/>
                <w:szCs w:val="16"/>
              </w:rPr>
              <w:t xml:space="preserve">Сохраняются низкие доступность и востребованность программ финансовой </w:t>
            </w:r>
            <w:r w:rsidRPr="00AF76D3">
              <w:rPr>
                <w:rFonts w:ascii="Times New Roman" w:hAnsi="Times New Roman" w:cs="Times New Roman"/>
                <w:iCs/>
                <w:sz w:val="16"/>
                <w:szCs w:val="16"/>
              </w:rPr>
              <w:lastRenderedPageBreak/>
              <w:t>поддержки резидентов ТОР и СПВ</w:t>
            </w:r>
            <w:r>
              <w:rPr>
                <w:rFonts w:ascii="Times New Roman" w:hAnsi="Times New Roman" w:cs="Times New Roman"/>
                <w:iCs/>
                <w:sz w:val="16"/>
                <w:szCs w:val="16"/>
              </w:rPr>
              <w:t>.</w:t>
            </w:r>
          </w:p>
        </w:tc>
        <w:tc>
          <w:tcPr>
            <w:tcW w:w="1418"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701"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419"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r>
      <w:tr w:rsidR="009703D4" w:rsidRPr="009703D4" w:rsidTr="009703D4">
        <w:trPr>
          <w:trHeight w:val="367"/>
        </w:trPr>
        <w:tc>
          <w:tcPr>
            <w:tcW w:w="15312" w:type="dxa"/>
            <w:gridSpan w:val="8"/>
          </w:tcPr>
          <w:p w:rsidR="009703D4" w:rsidRPr="009703D4" w:rsidRDefault="009703D4" w:rsidP="009703D4">
            <w:pPr>
              <w:keepNext/>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bCs/>
                <w:sz w:val="16"/>
                <w:szCs w:val="16"/>
              </w:rPr>
              <w:lastRenderedPageBreak/>
              <w:t xml:space="preserve">Вопрос 1 цели 2 – провести анализ обоснованности механизма формирования прогнозируемых экономических и социальных эффектов функционирования ТОР и СПВ, а также их </w:t>
            </w:r>
            <w:proofErr w:type="spellStart"/>
            <w:r w:rsidRPr="009703D4">
              <w:rPr>
                <w:rFonts w:ascii="Times New Roman" w:hAnsi="Times New Roman" w:cs="Times New Roman"/>
                <w:bCs/>
                <w:sz w:val="16"/>
                <w:szCs w:val="16"/>
              </w:rPr>
              <w:t>взаимоувязки</w:t>
            </w:r>
            <w:proofErr w:type="spellEnd"/>
            <w:r w:rsidRPr="009703D4">
              <w:rPr>
                <w:rFonts w:ascii="Times New Roman" w:hAnsi="Times New Roman" w:cs="Times New Roman"/>
                <w:bCs/>
                <w:sz w:val="16"/>
                <w:szCs w:val="16"/>
              </w:rPr>
              <w:t xml:space="preserve"> с финансовым обеспечением за счет средств федерального бюджета и со стимулирующими налоговыми расходами и целями ускоренного социально-экономического развития ДФО</w:t>
            </w:r>
          </w:p>
        </w:tc>
      </w:tr>
      <w:tr w:rsidR="009703D4" w:rsidRPr="009703D4" w:rsidTr="009703D4">
        <w:trPr>
          <w:trHeight w:val="317"/>
        </w:trPr>
        <w:tc>
          <w:tcPr>
            <w:tcW w:w="10774" w:type="dxa"/>
            <w:gridSpan w:val="5"/>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bCs/>
                <w:sz w:val="16"/>
                <w:szCs w:val="16"/>
              </w:rPr>
              <w:t xml:space="preserve">Результат (Р) = </w:t>
            </w:r>
            <w:r w:rsidR="00210B0B" w:rsidRPr="00210B0B">
              <w:rPr>
                <w:rFonts w:ascii="Times New Roman" w:hAnsi="Times New Roman" w:cs="Times New Roman"/>
                <w:bCs/>
                <w:sz w:val="16"/>
                <w:szCs w:val="16"/>
              </w:rPr>
              <w:t>Стратегические цели (показатели) применения режимов ТОР и СПВ в соответствующем субъекте Российской Федерации для каждой ТОР и СПВ в отдельности не определены.</w:t>
            </w:r>
          </w:p>
        </w:tc>
        <w:tc>
          <w:tcPr>
            <w:tcW w:w="1418" w:type="dxa"/>
            <w:vMerge w:val="restart"/>
          </w:tcPr>
          <w:p w:rsidR="009703D4" w:rsidRPr="009703D4" w:rsidRDefault="002642AF" w:rsidP="009703D4">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В</w:t>
            </w:r>
            <w:r w:rsidR="009703D4" w:rsidRPr="009703D4">
              <w:rPr>
                <w:rFonts w:ascii="Times New Roman" w:hAnsi="Times New Roman" w:cs="Times New Roman"/>
                <w:iCs/>
                <w:sz w:val="16"/>
                <w:szCs w:val="16"/>
              </w:rPr>
              <w:t xml:space="preserve"> мировом опыте формирование и настройка нормативной базы для преференциальных режимов занимает до 8 - 10 лет, а эффект от указанных режимов наступает минимум после 15 лет с момента их создания. Период функционирования 14 из 22 ТОР и 19 из 22 территорий СПВ составляет 5-6 лет, что соответствует начальному этапу их развития (этап развития стартовых площадок).</w:t>
            </w:r>
          </w:p>
        </w:tc>
        <w:tc>
          <w:tcPr>
            <w:tcW w:w="1701" w:type="dxa"/>
            <w:vMerge w:val="restart"/>
          </w:tcPr>
          <w:p w:rsidR="001A40E2" w:rsidRDefault="00DC31F3" w:rsidP="009703D4">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Рассмотреть вопрос</w:t>
            </w:r>
            <w:r w:rsidR="001A40E2">
              <w:rPr>
                <w:rFonts w:ascii="Times New Roman" w:hAnsi="Times New Roman" w:cs="Times New Roman"/>
                <w:iCs/>
                <w:sz w:val="16"/>
                <w:szCs w:val="16"/>
              </w:rPr>
              <w:t>ы:</w:t>
            </w:r>
          </w:p>
          <w:p w:rsidR="001A40E2" w:rsidRDefault="001A40E2" w:rsidP="009703D4">
            <w:pPr>
              <w:autoSpaceDE w:val="0"/>
              <w:autoSpaceDN w:val="0"/>
              <w:adjustRightInd w:val="0"/>
              <w:spacing w:after="0" w:line="240" w:lineRule="auto"/>
              <w:jc w:val="both"/>
              <w:rPr>
                <w:rFonts w:ascii="Times New Roman" w:hAnsi="Times New Roman" w:cs="Times New Roman"/>
                <w:iCs/>
                <w:sz w:val="16"/>
                <w:szCs w:val="16"/>
              </w:rPr>
            </w:pPr>
            <w:r w:rsidRPr="001A40E2">
              <w:rPr>
                <w:rFonts w:ascii="Times New Roman" w:hAnsi="Times New Roman" w:cs="Times New Roman"/>
                <w:iCs/>
                <w:sz w:val="16"/>
                <w:szCs w:val="16"/>
              </w:rPr>
              <w:t>об установлении целей для каждой ТОР и для СПВ в отдельности, позволяющих осуществлять индивидуализацию КПЭ и форм государственной поддержки резидентов;</w:t>
            </w:r>
          </w:p>
          <w:p w:rsidR="001A40E2" w:rsidRDefault="001A40E2" w:rsidP="009703D4">
            <w:pPr>
              <w:autoSpaceDE w:val="0"/>
              <w:autoSpaceDN w:val="0"/>
              <w:adjustRightInd w:val="0"/>
              <w:spacing w:after="0" w:line="240" w:lineRule="auto"/>
              <w:jc w:val="both"/>
              <w:rPr>
                <w:rFonts w:ascii="Times New Roman" w:hAnsi="Times New Roman" w:cs="Times New Roman"/>
                <w:iCs/>
                <w:sz w:val="16"/>
                <w:szCs w:val="16"/>
              </w:rPr>
            </w:pPr>
            <w:r w:rsidRPr="001A40E2">
              <w:rPr>
                <w:rFonts w:ascii="Times New Roman" w:hAnsi="Times New Roman" w:cs="Times New Roman"/>
                <w:iCs/>
                <w:sz w:val="16"/>
                <w:szCs w:val="16"/>
              </w:rPr>
              <w:t xml:space="preserve">о разработке требований к ППР ТОР, в том числе в части определения целевой специализации ТОР и </w:t>
            </w:r>
            <w:proofErr w:type="spellStart"/>
            <w:r w:rsidRPr="001A40E2">
              <w:rPr>
                <w:rFonts w:ascii="Times New Roman" w:hAnsi="Times New Roman" w:cs="Times New Roman"/>
                <w:iCs/>
                <w:sz w:val="16"/>
                <w:szCs w:val="16"/>
              </w:rPr>
              <w:t>взаимоувязки</w:t>
            </w:r>
            <w:proofErr w:type="spellEnd"/>
            <w:r w:rsidRPr="001A40E2">
              <w:rPr>
                <w:rFonts w:ascii="Times New Roman" w:hAnsi="Times New Roman" w:cs="Times New Roman"/>
                <w:iCs/>
                <w:sz w:val="16"/>
                <w:szCs w:val="16"/>
              </w:rPr>
              <w:t xml:space="preserve"> ППР ТОР со схемами территориального планирования, а также о разработке документов перспективного планирования развития для СПВ и требований к ним;</w:t>
            </w:r>
          </w:p>
          <w:p w:rsidR="009703D4" w:rsidRPr="009703D4" w:rsidRDefault="00DC31F3" w:rsidP="009703D4">
            <w:pPr>
              <w:autoSpaceDE w:val="0"/>
              <w:autoSpaceDN w:val="0"/>
              <w:adjustRightInd w:val="0"/>
              <w:spacing w:after="0" w:line="240" w:lineRule="auto"/>
              <w:jc w:val="both"/>
              <w:rPr>
                <w:rFonts w:ascii="Times New Roman" w:hAnsi="Times New Roman" w:cs="Times New Roman"/>
                <w:iCs/>
                <w:sz w:val="16"/>
                <w:szCs w:val="16"/>
              </w:rPr>
            </w:pPr>
            <w:r w:rsidRPr="00DC31F3">
              <w:rPr>
                <w:rFonts w:ascii="Times New Roman" w:hAnsi="Times New Roman" w:cs="Times New Roman"/>
                <w:iCs/>
                <w:sz w:val="16"/>
                <w:szCs w:val="16"/>
              </w:rPr>
              <w:lastRenderedPageBreak/>
              <w:t>об установлении критериев при принятии решений о границах ТОР (с промышленным профилем) с учетом эффективности и экономической целесообраз</w:t>
            </w:r>
            <w:r>
              <w:rPr>
                <w:rFonts w:ascii="Times New Roman" w:hAnsi="Times New Roman" w:cs="Times New Roman"/>
                <w:iCs/>
                <w:sz w:val="16"/>
                <w:szCs w:val="16"/>
              </w:rPr>
              <w:t>ности использования площади ТОР</w:t>
            </w:r>
            <w:r w:rsidR="009703D4" w:rsidRPr="009703D4">
              <w:rPr>
                <w:rFonts w:ascii="Times New Roman" w:hAnsi="Times New Roman" w:cs="Times New Roman"/>
                <w:iCs/>
                <w:sz w:val="16"/>
                <w:szCs w:val="16"/>
              </w:rPr>
              <w:t>.</w:t>
            </w:r>
          </w:p>
        </w:tc>
        <w:tc>
          <w:tcPr>
            <w:tcW w:w="1419" w:type="dxa"/>
            <w:vMerge w:val="restart"/>
          </w:tcPr>
          <w:p w:rsidR="00E83F44" w:rsidRDefault="00E83F44" w:rsidP="009703D4">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lastRenderedPageBreak/>
              <w:t xml:space="preserve">Повышение </w:t>
            </w:r>
            <w:r w:rsidRPr="00FF7806">
              <w:rPr>
                <w:rFonts w:ascii="Times New Roman" w:hAnsi="Times New Roman" w:cs="Times New Roman"/>
                <w:iCs/>
                <w:sz w:val="16"/>
                <w:szCs w:val="16"/>
              </w:rPr>
              <w:t>обоснованност</w:t>
            </w:r>
            <w:r>
              <w:rPr>
                <w:rFonts w:ascii="Times New Roman" w:hAnsi="Times New Roman" w:cs="Times New Roman"/>
                <w:iCs/>
                <w:sz w:val="16"/>
                <w:szCs w:val="16"/>
              </w:rPr>
              <w:t>и</w:t>
            </w:r>
            <w:r w:rsidRPr="00FF7806">
              <w:rPr>
                <w:rFonts w:ascii="Times New Roman" w:hAnsi="Times New Roman" w:cs="Times New Roman"/>
                <w:iCs/>
                <w:sz w:val="16"/>
                <w:szCs w:val="16"/>
              </w:rPr>
              <w:t>, гибкост</w:t>
            </w:r>
            <w:r>
              <w:rPr>
                <w:rFonts w:ascii="Times New Roman" w:hAnsi="Times New Roman" w:cs="Times New Roman"/>
                <w:iCs/>
                <w:sz w:val="16"/>
                <w:szCs w:val="16"/>
              </w:rPr>
              <w:t>и</w:t>
            </w:r>
            <w:r w:rsidRPr="00FF7806">
              <w:rPr>
                <w:rFonts w:ascii="Times New Roman" w:hAnsi="Times New Roman" w:cs="Times New Roman"/>
                <w:iCs/>
                <w:sz w:val="16"/>
                <w:szCs w:val="16"/>
              </w:rPr>
              <w:t xml:space="preserve"> и эффективност</w:t>
            </w:r>
            <w:r>
              <w:rPr>
                <w:rFonts w:ascii="Times New Roman" w:hAnsi="Times New Roman" w:cs="Times New Roman"/>
                <w:iCs/>
                <w:sz w:val="16"/>
                <w:szCs w:val="16"/>
              </w:rPr>
              <w:t xml:space="preserve">и </w:t>
            </w:r>
            <w:r w:rsidRPr="00FF7806">
              <w:rPr>
                <w:rFonts w:ascii="Times New Roman" w:hAnsi="Times New Roman" w:cs="Times New Roman"/>
                <w:iCs/>
                <w:sz w:val="16"/>
                <w:szCs w:val="16"/>
              </w:rPr>
              <w:t>инструментов</w:t>
            </w:r>
            <w:r>
              <w:rPr>
                <w:rFonts w:ascii="Times New Roman" w:hAnsi="Times New Roman" w:cs="Times New Roman"/>
                <w:iCs/>
                <w:sz w:val="16"/>
                <w:szCs w:val="16"/>
              </w:rPr>
              <w:t xml:space="preserve"> ТОР и СПВ.</w:t>
            </w:r>
          </w:p>
          <w:p w:rsidR="009703D4" w:rsidRDefault="009703D4" w:rsidP="00E83F4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iCs/>
                <w:sz w:val="16"/>
                <w:szCs w:val="16"/>
              </w:rPr>
              <w:t>Недопущение ущерба интересам населения. Так, с учетом расширения площади ТОР увеличивается количество проживающего в границах ТОР насе</w:t>
            </w:r>
            <w:r w:rsidR="00E83F44">
              <w:rPr>
                <w:rFonts w:ascii="Times New Roman" w:hAnsi="Times New Roman" w:cs="Times New Roman"/>
                <w:iCs/>
                <w:sz w:val="16"/>
                <w:szCs w:val="16"/>
              </w:rPr>
              <w:t>ления.</w:t>
            </w:r>
          </w:p>
          <w:p w:rsidR="00E244CA" w:rsidRPr="009703D4" w:rsidRDefault="00E244CA" w:rsidP="00E83F4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iCs/>
                <w:sz w:val="16"/>
                <w:szCs w:val="16"/>
              </w:rPr>
              <w:t xml:space="preserve">Эффектом от разработки ППР ТОР станет уменьшение расходов на текущее содержание Корпорации, ее дочерних организаций и </w:t>
            </w:r>
            <w:r w:rsidRPr="009703D4">
              <w:rPr>
                <w:rFonts w:ascii="Times New Roman" w:hAnsi="Times New Roman" w:cs="Times New Roman"/>
                <w:iCs/>
                <w:sz w:val="16"/>
                <w:szCs w:val="16"/>
              </w:rPr>
              <w:lastRenderedPageBreak/>
              <w:t>исключение усложненного механизма территориального управления, предполагающего изъятие отдельных полномочий у органов исполнительной власти субъектов Российской Федерации и органов местного самоуправления.</w:t>
            </w:r>
          </w:p>
        </w:tc>
      </w:tr>
      <w:tr w:rsidR="009703D4" w:rsidRPr="009703D4" w:rsidTr="009703D4">
        <w:trPr>
          <w:trHeight w:val="212"/>
        </w:trPr>
        <w:tc>
          <w:tcPr>
            <w:tcW w:w="2689" w:type="dxa"/>
          </w:tcPr>
          <w:p w:rsidR="009703D4" w:rsidRPr="00FF7806" w:rsidRDefault="00FF7806" w:rsidP="009703D4">
            <w:pPr>
              <w:autoSpaceDE w:val="0"/>
              <w:autoSpaceDN w:val="0"/>
              <w:adjustRightInd w:val="0"/>
              <w:spacing w:after="0" w:line="240" w:lineRule="auto"/>
              <w:jc w:val="both"/>
              <w:rPr>
                <w:rFonts w:ascii="Times New Roman" w:hAnsi="Times New Roman" w:cs="Times New Roman"/>
                <w:iCs/>
                <w:sz w:val="16"/>
                <w:szCs w:val="16"/>
              </w:rPr>
            </w:pPr>
            <w:r w:rsidRPr="00FF7806">
              <w:rPr>
                <w:rFonts w:ascii="Times New Roman" w:hAnsi="Times New Roman" w:cs="Times New Roman"/>
                <w:iCs/>
                <w:sz w:val="16"/>
                <w:szCs w:val="16"/>
              </w:rPr>
              <w:t>В госпрограмме ДФО не выделены стратегические цели применения преференциальных режимов ТОР и СПВ в соответствующем субъекте Российской Федерации.</w:t>
            </w:r>
          </w:p>
        </w:tc>
        <w:tc>
          <w:tcPr>
            <w:tcW w:w="2409" w:type="dxa"/>
          </w:tcPr>
          <w:p w:rsidR="009703D4" w:rsidRPr="00FF7806" w:rsidRDefault="009703D4" w:rsidP="009703D4">
            <w:pPr>
              <w:autoSpaceDE w:val="0"/>
              <w:autoSpaceDN w:val="0"/>
              <w:adjustRightInd w:val="0"/>
              <w:spacing w:after="0" w:line="240" w:lineRule="auto"/>
              <w:jc w:val="both"/>
              <w:rPr>
                <w:rFonts w:ascii="Times New Roman" w:hAnsi="Times New Roman" w:cs="Times New Roman"/>
                <w:sz w:val="16"/>
                <w:szCs w:val="16"/>
              </w:rPr>
            </w:pPr>
            <w:r w:rsidRPr="00FF7806">
              <w:rPr>
                <w:rFonts w:ascii="Times New Roman" w:hAnsi="Times New Roman" w:cs="Times New Roman"/>
                <w:sz w:val="16"/>
                <w:szCs w:val="16"/>
              </w:rPr>
              <w:t>Прогнозируемые экономические и социальные эффекты функционирования ТОР и СПВ удовлетворяют условиям достижения ускорения социально-экономического развития территорий, удовлетворения хозяйствующих субъектов в получении благоприятных условий для инвестиций, населения – в создании комфортных условий для обеспечения жизнедеятельности и повышения уровня жизни населения (вид критерия – критерий релевантности (актуальности)</w:t>
            </w:r>
          </w:p>
        </w:tc>
        <w:tc>
          <w:tcPr>
            <w:tcW w:w="1843" w:type="dxa"/>
          </w:tcPr>
          <w:p w:rsidR="009703D4" w:rsidRPr="00FF7806" w:rsidRDefault="009703D4" w:rsidP="009703D4">
            <w:pPr>
              <w:autoSpaceDE w:val="0"/>
              <w:autoSpaceDN w:val="0"/>
              <w:adjustRightInd w:val="0"/>
              <w:spacing w:after="0" w:line="240" w:lineRule="auto"/>
              <w:jc w:val="both"/>
              <w:rPr>
                <w:rFonts w:ascii="Times New Roman" w:hAnsi="Times New Roman" w:cs="Times New Roman"/>
                <w:sz w:val="16"/>
                <w:szCs w:val="16"/>
              </w:rPr>
            </w:pPr>
            <w:r w:rsidRPr="00FF7806">
              <w:rPr>
                <w:rFonts w:ascii="Times New Roman" w:hAnsi="Times New Roman" w:cs="Times New Roman"/>
                <w:sz w:val="16"/>
                <w:szCs w:val="16"/>
              </w:rPr>
              <w:t>Текстовый анализ документов.</w:t>
            </w:r>
          </w:p>
          <w:p w:rsidR="009703D4" w:rsidRPr="00FF7806"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FF7806">
              <w:rPr>
                <w:rFonts w:ascii="Times New Roman" w:hAnsi="Times New Roman" w:cs="Times New Roman"/>
                <w:sz w:val="16"/>
                <w:szCs w:val="16"/>
              </w:rPr>
              <w:t>Сравнительный анализ, систематизация и обобщение данных (сведений) полученных по запросу Счетной палаты Российской Федерации от объектов контроля, а также из официальных открытых источников.</w:t>
            </w:r>
          </w:p>
        </w:tc>
        <w:tc>
          <w:tcPr>
            <w:tcW w:w="1848" w:type="dxa"/>
          </w:tcPr>
          <w:p w:rsidR="009703D4" w:rsidRPr="00DC31F3" w:rsidRDefault="00FF7806" w:rsidP="009703D4">
            <w:pPr>
              <w:autoSpaceDE w:val="0"/>
              <w:autoSpaceDN w:val="0"/>
              <w:adjustRightInd w:val="0"/>
              <w:spacing w:after="0" w:line="240" w:lineRule="auto"/>
              <w:jc w:val="both"/>
              <w:rPr>
                <w:rFonts w:ascii="Times New Roman" w:hAnsi="Times New Roman" w:cs="Times New Roman"/>
                <w:iCs/>
                <w:sz w:val="16"/>
                <w:szCs w:val="16"/>
                <w:highlight w:val="yellow"/>
              </w:rPr>
            </w:pPr>
            <w:r w:rsidRPr="00FF7806">
              <w:rPr>
                <w:rFonts w:ascii="Times New Roman" w:hAnsi="Times New Roman" w:cs="Times New Roman"/>
                <w:iCs/>
                <w:sz w:val="16"/>
                <w:szCs w:val="16"/>
              </w:rPr>
              <w:t>Отсутствие четкой системы целеполагания ТОР и СПВ</w:t>
            </w:r>
            <w:r>
              <w:rPr>
                <w:rFonts w:ascii="Times New Roman" w:hAnsi="Times New Roman" w:cs="Times New Roman"/>
                <w:iCs/>
                <w:sz w:val="16"/>
                <w:szCs w:val="16"/>
              </w:rPr>
              <w:t>.</w:t>
            </w:r>
          </w:p>
        </w:tc>
        <w:tc>
          <w:tcPr>
            <w:tcW w:w="1985" w:type="dxa"/>
          </w:tcPr>
          <w:p w:rsidR="009703D4" w:rsidRPr="00DC31F3" w:rsidRDefault="00FF7806" w:rsidP="009703D4">
            <w:pPr>
              <w:autoSpaceDE w:val="0"/>
              <w:autoSpaceDN w:val="0"/>
              <w:adjustRightInd w:val="0"/>
              <w:spacing w:after="0" w:line="240" w:lineRule="auto"/>
              <w:jc w:val="both"/>
              <w:rPr>
                <w:rFonts w:ascii="Times New Roman" w:hAnsi="Times New Roman" w:cs="Times New Roman"/>
                <w:iCs/>
                <w:sz w:val="16"/>
                <w:szCs w:val="16"/>
                <w:highlight w:val="yellow"/>
              </w:rPr>
            </w:pPr>
            <w:r w:rsidRPr="00FF7806">
              <w:rPr>
                <w:rFonts w:ascii="Times New Roman" w:hAnsi="Times New Roman" w:cs="Times New Roman"/>
                <w:iCs/>
                <w:sz w:val="16"/>
                <w:szCs w:val="16"/>
              </w:rPr>
              <w:t>Отсутствие четкой системы целеполагания ТОР и СПВ не позволяет индивидуализировать для них КПЭ и соответствующие налоговые и неналоговые меры государственной поддержки. Это снижает обоснованность, гибкость и эффективность данных инструментов.</w:t>
            </w:r>
          </w:p>
        </w:tc>
        <w:tc>
          <w:tcPr>
            <w:tcW w:w="1418"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701"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419"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r>
      <w:tr w:rsidR="009703D4" w:rsidRPr="009703D4" w:rsidTr="009703D4">
        <w:trPr>
          <w:trHeight w:val="456"/>
        </w:trPr>
        <w:tc>
          <w:tcPr>
            <w:tcW w:w="2689" w:type="dxa"/>
          </w:tcPr>
          <w:p w:rsidR="00FF7806" w:rsidRPr="00FF7806" w:rsidRDefault="00FF7806" w:rsidP="00FF7806">
            <w:pPr>
              <w:autoSpaceDE w:val="0"/>
              <w:autoSpaceDN w:val="0"/>
              <w:adjustRightInd w:val="0"/>
              <w:spacing w:after="0" w:line="240" w:lineRule="auto"/>
              <w:jc w:val="both"/>
              <w:rPr>
                <w:rFonts w:ascii="Times New Roman" w:hAnsi="Times New Roman" w:cs="Times New Roman"/>
                <w:iCs/>
                <w:sz w:val="16"/>
                <w:szCs w:val="16"/>
              </w:rPr>
            </w:pPr>
            <w:r w:rsidRPr="00FF7806">
              <w:rPr>
                <w:rFonts w:ascii="Times New Roman" w:hAnsi="Times New Roman" w:cs="Times New Roman"/>
                <w:iCs/>
                <w:sz w:val="16"/>
                <w:szCs w:val="16"/>
              </w:rPr>
              <w:t>По состоянию на</w:t>
            </w:r>
            <w:r>
              <w:rPr>
                <w:rFonts w:ascii="Times New Roman" w:hAnsi="Times New Roman" w:cs="Times New Roman"/>
                <w:iCs/>
                <w:sz w:val="16"/>
                <w:szCs w:val="16"/>
              </w:rPr>
              <w:t xml:space="preserve"> </w:t>
            </w:r>
            <w:r w:rsidRPr="00FF7806">
              <w:rPr>
                <w:rFonts w:ascii="Times New Roman" w:hAnsi="Times New Roman" w:cs="Times New Roman"/>
                <w:iCs/>
                <w:sz w:val="16"/>
                <w:szCs w:val="16"/>
              </w:rPr>
              <w:t>1</w:t>
            </w:r>
            <w:r>
              <w:rPr>
                <w:rFonts w:ascii="Times New Roman" w:hAnsi="Times New Roman" w:cs="Times New Roman"/>
                <w:iCs/>
                <w:sz w:val="16"/>
                <w:szCs w:val="16"/>
              </w:rPr>
              <w:t xml:space="preserve"> </w:t>
            </w:r>
            <w:r w:rsidRPr="00FF7806">
              <w:rPr>
                <w:rFonts w:ascii="Times New Roman" w:hAnsi="Times New Roman" w:cs="Times New Roman"/>
                <w:iCs/>
                <w:sz w:val="16"/>
                <w:szCs w:val="16"/>
              </w:rPr>
              <w:t>декабря</w:t>
            </w:r>
            <w:r>
              <w:rPr>
                <w:rFonts w:ascii="Times New Roman" w:hAnsi="Times New Roman" w:cs="Times New Roman"/>
                <w:iCs/>
                <w:sz w:val="16"/>
                <w:szCs w:val="16"/>
              </w:rPr>
              <w:t xml:space="preserve"> </w:t>
            </w:r>
            <w:r w:rsidRPr="00FF7806">
              <w:rPr>
                <w:rFonts w:ascii="Times New Roman" w:hAnsi="Times New Roman" w:cs="Times New Roman"/>
                <w:iCs/>
                <w:sz w:val="16"/>
                <w:szCs w:val="16"/>
              </w:rPr>
              <w:t xml:space="preserve">2021 года разработка ППР ТОР в полном объеме не завершена (не утверждено 5 из 22 ППР ТОР), 10 из 17 действующих ППР ТОР не корректировались с даты их </w:t>
            </w:r>
            <w:r w:rsidRPr="00FF7806">
              <w:rPr>
                <w:rFonts w:ascii="Times New Roman" w:hAnsi="Times New Roman" w:cs="Times New Roman"/>
                <w:iCs/>
                <w:sz w:val="16"/>
                <w:szCs w:val="16"/>
              </w:rPr>
              <w:lastRenderedPageBreak/>
              <w:t>утверждения, а установленные в них показатели эффективности не выполняются. При этом расходы федерального бюджета на развитие ТОР, существующих 5–6 лет, увеличились в 3,2 раза (в постоянных ценах 2015 года).</w:t>
            </w:r>
          </w:p>
          <w:p w:rsidR="009703D4" w:rsidRPr="00DC31F3" w:rsidRDefault="00FF7806" w:rsidP="005D4CE6">
            <w:pPr>
              <w:autoSpaceDE w:val="0"/>
              <w:autoSpaceDN w:val="0"/>
              <w:adjustRightInd w:val="0"/>
              <w:spacing w:after="0" w:line="240" w:lineRule="auto"/>
              <w:jc w:val="both"/>
              <w:rPr>
                <w:rFonts w:ascii="Times New Roman" w:hAnsi="Times New Roman" w:cs="Times New Roman"/>
                <w:iCs/>
                <w:sz w:val="16"/>
                <w:szCs w:val="16"/>
                <w:highlight w:val="yellow"/>
              </w:rPr>
            </w:pPr>
            <w:r w:rsidRPr="00FF7806">
              <w:rPr>
                <w:rFonts w:ascii="Times New Roman" w:hAnsi="Times New Roman" w:cs="Times New Roman"/>
                <w:iCs/>
                <w:sz w:val="16"/>
                <w:szCs w:val="16"/>
              </w:rPr>
              <w:t>ППР ТОР не определяют ни целевую специализацию территорий, ни соответс</w:t>
            </w:r>
            <w:r w:rsidR="005D4CE6">
              <w:rPr>
                <w:rFonts w:ascii="Times New Roman" w:hAnsi="Times New Roman" w:cs="Times New Roman"/>
                <w:iCs/>
                <w:sz w:val="16"/>
                <w:szCs w:val="16"/>
              </w:rPr>
              <w:t>твующую ей структуру резидентов</w:t>
            </w:r>
            <w:r w:rsidRPr="00FF7806">
              <w:rPr>
                <w:rFonts w:ascii="Times New Roman" w:hAnsi="Times New Roman" w:cs="Times New Roman"/>
                <w:iCs/>
                <w:sz w:val="16"/>
                <w:szCs w:val="16"/>
              </w:rPr>
              <w:t>.</w:t>
            </w:r>
          </w:p>
        </w:tc>
        <w:tc>
          <w:tcPr>
            <w:tcW w:w="2409" w:type="dxa"/>
          </w:tcPr>
          <w:p w:rsidR="009703D4" w:rsidRPr="005D4CE6" w:rsidRDefault="009703D4" w:rsidP="009703D4">
            <w:pPr>
              <w:autoSpaceDE w:val="0"/>
              <w:autoSpaceDN w:val="0"/>
              <w:adjustRightInd w:val="0"/>
              <w:spacing w:after="0" w:line="240" w:lineRule="auto"/>
              <w:jc w:val="both"/>
              <w:rPr>
                <w:rFonts w:ascii="Times New Roman" w:hAnsi="Times New Roman" w:cs="Times New Roman"/>
                <w:sz w:val="16"/>
                <w:szCs w:val="16"/>
              </w:rPr>
            </w:pPr>
            <w:r w:rsidRPr="005D4CE6">
              <w:rPr>
                <w:rFonts w:ascii="Times New Roman" w:hAnsi="Times New Roman" w:cs="Times New Roman"/>
                <w:sz w:val="16"/>
                <w:szCs w:val="16"/>
              </w:rPr>
              <w:lastRenderedPageBreak/>
              <w:t xml:space="preserve">При подготовке решений о создании особых правовых режимов осуществления предпринимательской деятельности в ДФО были обоснованно рассчитаны </w:t>
            </w:r>
            <w:r w:rsidRPr="005D4CE6">
              <w:rPr>
                <w:rFonts w:ascii="Times New Roman" w:hAnsi="Times New Roman" w:cs="Times New Roman"/>
                <w:sz w:val="16"/>
                <w:szCs w:val="16"/>
              </w:rPr>
              <w:lastRenderedPageBreak/>
              <w:t>ожидаемые параметры экономических и социальных эффектов, имеющие в основе объективные предположения, подкрепленные надежными источниками данных и полученными результатами их анализа, а также адекватно оценены ограничения и риски реализации «новой модели опережающего развития Дальнего Востока» начиная с 2014 года (вид критерия – критерий обоснованности (доказательности)</w:t>
            </w:r>
          </w:p>
        </w:tc>
        <w:tc>
          <w:tcPr>
            <w:tcW w:w="1843" w:type="dxa"/>
          </w:tcPr>
          <w:p w:rsidR="009703D4" w:rsidRPr="005D4CE6" w:rsidRDefault="009703D4" w:rsidP="009703D4">
            <w:pPr>
              <w:autoSpaceDE w:val="0"/>
              <w:autoSpaceDN w:val="0"/>
              <w:adjustRightInd w:val="0"/>
              <w:spacing w:after="0" w:line="240" w:lineRule="auto"/>
              <w:jc w:val="both"/>
              <w:rPr>
                <w:rFonts w:ascii="Times New Roman" w:hAnsi="Times New Roman" w:cs="Times New Roman"/>
                <w:sz w:val="16"/>
                <w:szCs w:val="16"/>
              </w:rPr>
            </w:pPr>
            <w:r w:rsidRPr="005D4CE6">
              <w:rPr>
                <w:rFonts w:ascii="Times New Roman" w:hAnsi="Times New Roman" w:cs="Times New Roman"/>
                <w:sz w:val="16"/>
                <w:szCs w:val="16"/>
              </w:rPr>
              <w:lastRenderedPageBreak/>
              <w:t>Текстовый анализ документов.</w:t>
            </w:r>
          </w:p>
          <w:p w:rsidR="009703D4" w:rsidRPr="005D4CE6"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5D4CE6">
              <w:rPr>
                <w:rFonts w:ascii="Times New Roman" w:hAnsi="Times New Roman" w:cs="Times New Roman"/>
                <w:sz w:val="16"/>
                <w:szCs w:val="16"/>
              </w:rPr>
              <w:t xml:space="preserve">Сравнительный анализ, систематизация и обобщение данных (сведений) полученных </w:t>
            </w:r>
            <w:r w:rsidRPr="005D4CE6">
              <w:rPr>
                <w:rFonts w:ascii="Times New Roman" w:hAnsi="Times New Roman" w:cs="Times New Roman"/>
                <w:sz w:val="16"/>
                <w:szCs w:val="16"/>
              </w:rPr>
              <w:lastRenderedPageBreak/>
              <w:t>по запросу Счетной палаты Российской Федерации от объектов контроля, а также из официальных открытых источников.</w:t>
            </w:r>
          </w:p>
        </w:tc>
        <w:tc>
          <w:tcPr>
            <w:tcW w:w="1848" w:type="dxa"/>
          </w:tcPr>
          <w:p w:rsidR="009703D4" w:rsidRPr="00DC31F3" w:rsidRDefault="00FF7806" w:rsidP="00FF7806">
            <w:pPr>
              <w:autoSpaceDE w:val="0"/>
              <w:autoSpaceDN w:val="0"/>
              <w:adjustRightInd w:val="0"/>
              <w:spacing w:after="0" w:line="240" w:lineRule="auto"/>
              <w:jc w:val="both"/>
              <w:rPr>
                <w:rFonts w:ascii="Times New Roman" w:hAnsi="Times New Roman" w:cs="Times New Roman"/>
                <w:iCs/>
                <w:sz w:val="16"/>
                <w:szCs w:val="16"/>
                <w:highlight w:val="yellow"/>
              </w:rPr>
            </w:pPr>
            <w:r w:rsidRPr="00FF7806">
              <w:rPr>
                <w:rFonts w:ascii="Times New Roman" w:hAnsi="Times New Roman" w:cs="Times New Roman"/>
                <w:iCs/>
                <w:sz w:val="16"/>
                <w:szCs w:val="16"/>
              </w:rPr>
              <w:lastRenderedPageBreak/>
              <w:t xml:space="preserve">В период 2015–2020 годов и истекшем периоде 2021 года отсутствовал единый подход к разработке ППР ТОР, включая структуру </w:t>
            </w:r>
            <w:r w:rsidRPr="00FF7806">
              <w:rPr>
                <w:rFonts w:ascii="Times New Roman" w:hAnsi="Times New Roman" w:cs="Times New Roman"/>
                <w:iCs/>
                <w:sz w:val="16"/>
                <w:szCs w:val="16"/>
              </w:rPr>
              <w:lastRenderedPageBreak/>
              <w:t>ППР ТОР и используемые в них перечни показателей эффективности. Фактически разработка ППР ТОР с 2015 года осуществлялась различными организациями.</w:t>
            </w:r>
          </w:p>
        </w:tc>
        <w:tc>
          <w:tcPr>
            <w:tcW w:w="1985" w:type="dxa"/>
          </w:tcPr>
          <w:p w:rsidR="009703D4" w:rsidRPr="00DC31F3" w:rsidRDefault="005D4CE6" w:rsidP="009703D4">
            <w:pPr>
              <w:autoSpaceDE w:val="0"/>
              <w:autoSpaceDN w:val="0"/>
              <w:adjustRightInd w:val="0"/>
              <w:spacing w:after="0" w:line="240" w:lineRule="auto"/>
              <w:jc w:val="both"/>
              <w:rPr>
                <w:rFonts w:ascii="Times New Roman" w:hAnsi="Times New Roman" w:cs="Times New Roman"/>
                <w:iCs/>
                <w:sz w:val="16"/>
                <w:szCs w:val="16"/>
                <w:highlight w:val="yellow"/>
              </w:rPr>
            </w:pPr>
            <w:r>
              <w:rPr>
                <w:rFonts w:ascii="Times New Roman" w:hAnsi="Times New Roman" w:cs="Times New Roman"/>
                <w:iCs/>
                <w:sz w:val="16"/>
                <w:szCs w:val="16"/>
              </w:rPr>
              <w:lastRenderedPageBreak/>
              <w:t>Возникают</w:t>
            </w:r>
            <w:r w:rsidRPr="00FF7806">
              <w:rPr>
                <w:rFonts w:ascii="Times New Roman" w:hAnsi="Times New Roman" w:cs="Times New Roman"/>
                <w:iCs/>
                <w:sz w:val="16"/>
                <w:szCs w:val="16"/>
              </w:rPr>
              <w:t xml:space="preserve"> риски использования бюджетных средств и </w:t>
            </w:r>
            <w:proofErr w:type="spellStart"/>
            <w:r w:rsidRPr="00FF7806">
              <w:rPr>
                <w:rFonts w:ascii="Times New Roman" w:hAnsi="Times New Roman" w:cs="Times New Roman"/>
                <w:iCs/>
                <w:sz w:val="16"/>
                <w:szCs w:val="16"/>
              </w:rPr>
              <w:t>недополучения</w:t>
            </w:r>
            <w:proofErr w:type="spellEnd"/>
            <w:r w:rsidRPr="00FF7806">
              <w:rPr>
                <w:rFonts w:ascii="Times New Roman" w:hAnsi="Times New Roman" w:cs="Times New Roman"/>
                <w:iCs/>
                <w:sz w:val="16"/>
                <w:szCs w:val="16"/>
              </w:rPr>
              <w:t xml:space="preserve"> налоговых доходов без увязки с поддержкой приоритетных видов </w:t>
            </w:r>
            <w:r w:rsidRPr="00FF7806">
              <w:rPr>
                <w:rFonts w:ascii="Times New Roman" w:hAnsi="Times New Roman" w:cs="Times New Roman"/>
                <w:iCs/>
                <w:sz w:val="16"/>
                <w:szCs w:val="16"/>
              </w:rPr>
              <w:lastRenderedPageBreak/>
              <w:t xml:space="preserve">экономической деятельности. Отсутствует и </w:t>
            </w:r>
            <w:proofErr w:type="spellStart"/>
            <w:r w:rsidRPr="00FF7806">
              <w:rPr>
                <w:rFonts w:ascii="Times New Roman" w:hAnsi="Times New Roman" w:cs="Times New Roman"/>
                <w:iCs/>
                <w:sz w:val="16"/>
                <w:szCs w:val="16"/>
              </w:rPr>
              <w:t>взаимоувязка</w:t>
            </w:r>
            <w:proofErr w:type="spellEnd"/>
            <w:r w:rsidRPr="00FF7806">
              <w:rPr>
                <w:rFonts w:ascii="Times New Roman" w:hAnsi="Times New Roman" w:cs="Times New Roman"/>
                <w:iCs/>
                <w:sz w:val="16"/>
                <w:szCs w:val="16"/>
              </w:rPr>
              <w:t xml:space="preserve"> ППР ТОР со схемами территориального планирования</w:t>
            </w:r>
            <w:r>
              <w:rPr>
                <w:rFonts w:ascii="Times New Roman" w:hAnsi="Times New Roman" w:cs="Times New Roman"/>
                <w:iCs/>
                <w:sz w:val="16"/>
                <w:szCs w:val="16"/>
              </w:rPr>
              <w:t>.</w:t>
            </w:r>
          </w:p>
        </w:tc>
        <w:tc>
          <w:tcPr>
            <w:tcW w:w="1418"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701"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419"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r>
      <w:tr w:rsidR="009703D4" w:rsidRPr="009703D4" w:rsidTr="009703D4">
        <w:trPr>
          <w:trHeight w:val="2207"/>
        </w:trPr>
        <w:tc>
          <w:tcPr>
            <w:tcW w:w="2689" w:type="dxa"/>
          </w:tcPr>
          <w:p w:rsidR="00AF7ADD" w:rsidRPr="00AF7ADD" w:rsidRDefault="00AF7ADD" w:rsidP="00AF7ADD">
            <w:pPr>
              <w:autoSpaceDE w:val="0"/>
              <w:autoSpaceDN w:val="0"/>
              <w:adjustRightInd w:val="0"/>
              <w:spacing w:after="0" w:line="240" w:lineRule="auto"/>
              <w:jc w:val="both"/>
              <w:rPr>
                <w:rFonts w:ascii="Times New Roman" w:hAnsi="Times New Roman" w:cs="Times New Roman"/>
                <w:iCs/>
                <w:sz w:val="16"/>
                <w:szCs w:val="16"/>
              </w:rPr>
            </w:pPr>
            <w:r w:rsidRPr="00AF7ADD">
              <w:rPr>
                <w:rFonts w:ascii="Times New Roman" w:hAnsi="Times New Roman" w:cs="Times New Roman"/>
                <w:iCs/>
                <w:sz w:val="16"/>
                <w:szCs w:val="16"/>
              </w:rPr>
              <w:lastRenderedPageBreak/>
              <w:t>В госпрограмме ДФО не установлено количество ТОР и СПВ, необходимое для достижения целей ускоренного социально-экономического развития ДФО. Увеличение существующего количества ТОР в соответствии с госпрограммой ДФО не предусмотрено.</w:t>
            </w:r>
          </w:p>
          <w:p w:rsidR="00AF7ADD" w:rsidRPr="00AF7ADD" w:rsidRDefault="00AF7ADD" w:rsidP="00AF7ADD">
            <w:pPr>
              <w:autoSpaceDE w:val="0"/>
              <w:autoSpaceDN w:val="0"/>
              <w:adjustRightInd w:val="0"/>
              <w:spacing w:after="0" w:line="240" w:lineRule="auto"/>
              <w:jc w:val="both"/>
              <w:rPr>
                <w:rFonts w:ascii="Times New Roman" w:hAnsi="Times New Roman" w:cs="Times New Roman"/>
                <w:iCs/>
                <w:sz w:val="16"/>
                <w:szCs w:val="16"/>
              </w:rPr>
            </w:pPr>
            <w:r w:rsidRPr="00AF7ADD">
              <w:rPr>
                <w:rFonts w:ascii="Times New Roman" w:hAnsi="Times New Roman" w:cs="Times New Roman"/>
                <w:iCs/>
                <w:sz w:val="16"/>
                <w:szCs w:val="16"/>
              </w:rPr>
              <w:t xml:space="preserve">Однако в период 2015–2021 годов отмечается тенденция укрупнения созданных ТОР путем расширения их границ. При этом определенная в </w:t>
            </w:r>
            <w:r>
              <w:rPr>
                <w:rFonts w:ascii="Times New Roman" w:hAnsi="Times New Roman" w:cs="Times New Roman"/>
                <w:iCs/>
                <w:sz w:val="16"/>
                <w:szCs w:val="16"/>
              </w:rPr>
              <w:t>«</w:t>
            </w:r>
            <w:r w:rsidRPr="00AF7ADD">
              <w:rPr>
                <w:rFonts w:ascii="Times New Roman" w:hAnsi="Times New Roman" w:cs="Times New Roman"/>
                <w:iCs/>
                <w:sz w:val="16"/>
                <w:szCs w:val="16"/>
              </w:rPr>
              <w:t>новой модели развития Дальнего Востока</w:t>
            </w:r>
            <w:r>
              <w:rPr>
                <w:rFonts w:ascii="Times New Roman" w:hAnsi="Times New Roman" w:cs="Times New Roman"/>
                <w:iCs/>
                <w:sz w:val="16"/>
                <w:szCs w:val="16"/>
              </w:rPr>
              <w:t>»</w:t>
            </w:r>
            <w:r w:rsidRPr="00AF7ADD">
              <w:rPr>
                <w:rFonts w:ascii="Times New Roman" w:hAnsi="Times New Roman" w:cs="Times New Roman"/>
                <w:iCs/>
                <w:sz w:val="16"/>
                <w:szCs w:val="16"/>
              </w:rPr>
              <w:t xml:space="preserve"> концепция создания ТОР в целом не выполняется. Так, </w:t>
            </w:r>
            <w:r>
              <w:rPr>
                <w:rFonts w:ascii="Times New Roman" w:hAnsi="Times New Roman" w:cs="Times New Roman"/>
                <w:iCs/>
                <w:sz w:val="16"/>
                <w:szCs w:val="16"/>
              </w:rPr>
              <w:t>«</w:t>
            </w:r>
            <w:r w:rsidRPr="00AF7ADD">
              <w:rPr>
                <w:rFonts w:ascii="Times New Roman" w:hAnsi="Times New Roman" w:cs="Times New Roman"/>
                <w:iCs/>
                <w:sz w:val="16"/>
                <w:szCs w:val="16"/>
              </w:rPr>
              <w:t>новой моделью развития Дальнего Востока</w:t>
            </w:r>
            <w:r>
              <w:rPr>
                <w:rFonts w:ascii="Times New Roman" w:hAnsi="Times New Roman" w:cs="Times New Roman"/>
                <w:iCs/>
                <w:sz w:val="16"/>
                <w:szCs w:val="16"/>
              </w:rPr>
              <w:t>»</w:t>
            </w:r>
            <w:r w:rsidRPr="00AF7ADD">
              <w:rPr>
                <w:rFonts w:ascii="Times New Roman" w:hAnsi="Times New Roman" w:cs="Times New Roman"/>
                <w:iCs/>
                <w:sz w:val="16"/>
                <w:szCs w:val="16"/>
              </w:rPr>
              <w:t xml:space="preserve"> предусматривалось создание ТОР для организации </w:t>
            </w:r>
            <w:proofErr w:type="spellStart"/>
            <w:r w:rsidRPr="00AF7ADD">
              <w:rPr>
                <w:rFonts w:ascii="Times New Roman" w:hAnsi="Times New Roman" w:cs="Times New Roman"/>
                <w:iCs/>
                <w:sz w:val="16"/>
                <w:szCs w:val="16"/>
              </w:rPr>
              <w:t>несырьевых</w:t>
            </w:r>
            <w:proofErr w:type="spellEnd"/>
            <w:r w:rsidRPr="00AF7ADD">
              <w:rPr>
                <w:rFonts w:ascii="Times New Roman" w:hAnsi="Times New Roman" w:cs="Times New Roman"/>
                <w:iCs/>
                <w:sz w:val="16"/>
                <w:szCs w:val="16"/>
              </w:rPr>
              <w:t xml:space="preserve"> производств с целевым средним з</w:t>
            </w:r>
            <w:r>
              <w:rPr>
                <w:rFonts w:ascii="Times New Roman" w:hAnsi="Times New Roman" w:cs="Times New Roman"/>
                <w:iCs/>
                <w:sz w:val="16"/>
                <w:szCs w:val="16"/>
              </w:rPr>
              <w:t>начением по площади в 6 кв. км.</w:t>
            </w:r>
          </w:p>
          <w:p w:rsidR="009703D4" w:rsidRPr="009703D4" w:rsidRDefault="00AF7ADD" w:rsidP="00AF7ADD">
            <w:pPr>
              <w:autoSpaceDE w:val="0"/>
              <w:autoSpaceDN w:val="0"/>
              <w:adjustRightInd w:val="0"/>
              <w:spacing w:after="0" w:line="240" w:lineRule="auto"/>
              <w:jc w:val="both"/>
              <w:rPr>
                <w:rFonts w:ascii="Times New Roman" w:hAnsi="Times New Roman" w:cs="Times New Roman"/>
                <w:iCs/>
                <w:sz w:val="16"/>
                <w:szCs w:val="16"/>
              </w:rPr>
            </w:pPr>
            <w:r w:rsidRPr="00AF7ADD">
              <w:rPr>
                <w:rFonts w:ascii="Times New Roman" w:hAnsi="Times New Roman" w:cs="Times New Roman"/>
                <w:iCs/>
                <w:sz w:val="16"/>
                <w:szCs w:val="16"/>
              </w:rPr>
              <w:t>Вместе с тем фактический средний размер существующих в течении 5–6 лет ТОР с промышленным профилем значительно превышает указанный размер (на 1 ян</w:t>
            </w:r>
            <w:r>
              <w:rPr>
                <w:rFonts w:ascii="Times New Roman" w:hAnsi="Times New Roman" w:cs="Times New Roman"/>
                <w:iCs/>
                <w:sz w:val="16"/>
                <w:szCs w:val="16"/>
              </w:rPr>
              <w:t>варя 2021 года – 163,6 кв. км).</w:t>
            </w:r>
          </w:p>
        </w:tc>
        <w:tc>
          <w:tcPr>
            <w:tcW w:w="2409"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Прогнозируемые экономические и социальные эффекты функционирования ТОР и СПВ в рамках реализации «новой модели опережающего развития Дальнего Востока» начиная с 2014 года согласуются с фактическим ходом реализации государственной политики по достижению целей (показателей) ускоренного социально-экономического развития ДФО (вид критерия –  критерий согласованности)</w:t>
            </w:r>
          </w:p>
        </w:tc>
        <w:tc>
          <w:tcPr>
            <w:tcW w:w="1843"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Текстовый анализ документов.</w:t>
            </w:r>
          </w:p>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sz w:val="16"/>
                <w:szCs w:val="16"/>
              </w:rPr>
              <w:t>Сравнительный анализ, систематизация и обобщение данных (сведений) полученных по запросу Счетной палаты Российской Федерации от объектов контроля, а также из официальных открытых источников.</w:t>
            </w:r>
          </w:p>
        </w:tc>
        <w:tc>
          <w:tcPr>
            <w:tcW w:w="1848" w:type="dxa"/>
          </w:tcPr>
          <w:p w:rsidR="009703D4" w:rsidRPr="009703D4" w:rsidRDefault="007C63D5" w:rsidP="007C63D5">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Формирование</w:t>
            </w:r>
            <w:r w:rsidRPr="007C63D5">
              <w:rPr>
                <w:rFonts w:ascii="Times New Roman" w:hAnsi="Times New Roman" w:cs="Times New Roman"/>
                <w:iCs/>
                <w:sz w:val="16"/>
                <w:szCs w:val="16"/>
              </w:rPr>
              <w:t xml:space="preserve"> решений о расширении границ ТОР</w:t>
            </w:r>
            <w:r>
              <w:rPr>
                <w:rFonts w:ascii="Times New Roman" w:hAnsi="Times New Roman" w:cs="Times New Roman"/>
                <w:iCs/>
                <w:sz w:val="16"/>
                <w:szCs w:val="16"/>
              </w:rPr>
              <w:t xml:space="preserve"> без комплексного учета</w:t>
            </w:r>
            <w:r w:rsidRPr="007C63D5">
              <w:rPr>
                <w:rFonts w:ascii="Times New Roman" w:hAnsi="Times New Roman" w:cs="Times New Roman"/>
                <w:iCs/>
                <w:sz w:val="16"/>
                <w:szCs w:val="16"/>
              </w:rPr>
              <w:t xml:space="preserve"> эффективност</w:t>
            </w:r>
            <w:r>
              <w:rPr>
                <w:rFonts w:ascii="Times New Roman" w:hAnsi="Times New Roman" w:cs="Times New Roman"/>
                <w:iCs/>
                <w:sz w:val="16"/>
                <w:szCs w:val="16"/>
              </w:rPr>
              <w:t>и</w:t>
            </w:r>
            <w:r w:rsidRPr="007C63D5">
              <w:rPr>
                <w:rFonts w:ascii="Times New Roman" w:hAnsi="Times New Roman" w:cs="Times New Roman"/>
                <w:iCs/>
                <w:sz w:val="16"/>
                <w:szCs w:val="16"/>
              </w:rPr>
              <w:t xml:space="preserve"> и экономическ</w:t>
            </w:r>
            <w:r>
              <w:rPr>
                <w:rFonts w:ascii="Times New Roman" w:hAnsi="Times New Roman" w:cs="Times New Roman"/>
                <w:iCs/>
                <w:sz w:val="16"/>
                <w:szCs w:val="16"/>
              </w:rPr>
              <w:t>ой</w:t>
            </w:r>
            <w:r w:rsidRPr="007C63D5">
              <w:rPr>
                <w:rFonts w:ascii="Times New Roman" w:hAnsi="Times New Roman" w:cs="Times New Roman"/>
                <w:iCs/>
                <w:sz w:val="16"/>
                <w:szCs w:val="16"/>
              </w:rPr>
              <w:t xml:space="preserve"> целесообразност</w:t>
            </w:r>
            <w:r>
              <w:rPr>
                <w:rFonts w:ascii="Times New Roman" w:hAnsi="Times New Roman" w:cs="Times New Roman"/>
                <w:iCs/>
                <w:sz w:val="16"/>
                <w:szCs w:val="16"/>
              </w:rPr>
              <w:t>и</w:t>
            </w:r>
            <w:r w:rsidRPr="007C63D5">
              <w:rPr>
                <w:rFonts w:ascii="Times New Roman" w:hAnsi="Times New Roman" w:cs="Times New Roman"/>
                <w:iCs/>
                <w:sz w:val="16"/>
                <w:szCs w:val="16"/>
              </w:rPr>
              <w:t xml:space="preserve"> использования площади ТОР.</w:t>
            </w:r>
          </w:p>
        </w:tc>
        <w:tc>
          <w:tcPr>
            <w:tcW w:w="1985" w:type="dxa"/>
          </w:tcPr>
          <w:p w:rsidR="009703D4" w:rsidRPr="009703D4" w:rsidRDefault="00AF7ADD" w:rsidP="00AF7ADD">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Н</w:t>
            </w:r>
            <w:r w:rsidRPr="00AF7ADD">
              <w:rPr>
                <w:rFonts w:ascii="Times New Roman" w:hAnsi="Times New Roman" w:cs="Times New Roman"/>
                <w:iCs/>
                <w:sz w:val="16"/>
                <w:szCs w:val="16"/>
              </w:rPr>
              <w:t>едостаточно</w:t>
            </w:r>
            <w:r>
              <w:rPr>
                <w:rFonts w:ascii="Times New Roman" w:hAnsi="Times New Roman" w:cs="Times New Roman"/>
                <w:iCs/>
                <w:sz w:val="16"/>
                <w:szCs w:val="16"/>
              </w:rPr>
              <w:t>сть</w:t>
            </w:r>
            <w:r w:rsidRPr="00AF7ADD">
              <w:rPr>
                <w:rFonts w:ascii="Times New Roman" w:hAnsi="Times New Roman" w:cs="Times New Roman"/>
                <w:iCs/>
                <w:sz w:val="16"/>
                <w:szCs w:val="16"/>
              </w:rPr>
              <w:t xml:space="preserve"> экономической эффективности использования их площади, в том числе в связи с включением в границы ТОР земельных участков, передача которых инвесторам невозможна</w:t>
            </w:r>
          </w:p>
        </w:tc>
        <w:tc>
          <w:tcPr>
            <w:tcW w:w="1418"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701"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419"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r>
      <w:tr w:rsidR="009703D4" w:rsidRPr="009703D4" w:rsidTr="009703D4">
        <w:trPr>
          <w:trHeight w:val="367"/>
        </w:trPr>
        <w:tc>
          <w:tcPr>
            <w:tcW w:w="15312" w:type="dxa"/>
            <w:gridSpan w:val="8"/>
          </w:tcPr>
          <w:p w:rsidR="009703D4" w:rsidRPr="009703D4" w:rsidRDefault="009703D4" w:rsidP="009703D4">
            <w:pPr>
              <w:keepNext/>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bCs/>
                <w:sz w:val="16"/>
                <w:szCs w:val="16"/>
              </w:rPr>
              <w:lastRenderedPageBreak/>
              <w:t>Вопрос 2 цели 2 – провести анализ результатов мониторинга функционирования ТОР и СПВ по отношению к целям ускоренного социально-экономического развития ДФО с учетом оценки объема финансового обеспечения за счет средств федерального бюджета и стимулирующих налоговых расходов</w:t>
            </w:r>
          </w:p>
        </w:tc>
      </w:tr>
      <w:tr w:rsidR="002642AF" w:rsidRPr="009703D4" w:rsidTr="009E7307">
        <w:trPr>
          <w:trHeight w:val="489"/>
        </w:trPr>
        <w:tc>
          <w:tcPr>
            <w:tcW w:w="10774" w:type="dxa"/>
            <w:gridSpan w:val="5"/>
          </w:tcPr>
          <w:p w:rsidR="002642AF" w:rsidRPr="009703D4" w:rsidRDefault="002642AF" w:rsidP="002642AF">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bCs/>
                <w:sz w:val="16"/>
                <w:szCs w:val="16"/>
              </w:rPr>
              <w:t xml:space="preserve">Результат (Р) = </w:t>
            </w:r>
            <w:r w:rsidRPr="00E26C8E">
              <w:rPr>
                <w:rFonts w:ascii="Times New Roman" w:hAnsi="Times New Roman" w:cs="Times New Roman"/>
                <w:bCs/>
                <w:sz w:val="16"/>
                <w:szCs w:val="16"/>
              </w:rPr>
              <w:t>Большинство созданных ТОР и СПВ прошли начальный этап развития (5–6 лет) и стали вносить вклад в социально-экономическое развитие ДФО. Вместе с тем методика мониторинга показателей эффективности ТОР требует совершенствования, а критерии оценки эффективности функционирования СПВ не установлены.</w:t>
            </w:r>
          </w:p>
        </w:tc>
        <w:tc>
          <w:tcPr>
            <w:tcW w:w="1418" w:type="dxa"/>
            <w:vMerge w:val="restart"/>
          </w:tcPr>
          <w:p w:rsidR="002642AF" w:rsidRPr="009703D4" w:rsidRDefault="002642AF" w:rsidP="002642AF">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В</w:t>
            </w:r>
            <w:r w:rsidRPr="009703D4">
              <w:rPr>
                <w:rFonts w:ascii="Times New Roman" w:hAnsi="Times New Roman" w:cs="Times New Roman"/>
                <w:iCs/>
                <w:sz w:val="16"/>
                <w:szCs w:val="16"/>
              </w:rPr>
              <w:t xml:space="preserve"> мировом опыте формирование и настройка нормативной базы для преференциальных режимов занимает до 8 - 10 лет, а эффект от указанных режимов наступает минимум после 15 лет с момента их создания. Период функционирования 14 из 22 ТОР и 19 из 22 территорий СПВ составляет 5-6 лет, что соответствует начальному этапу их развития (этап развития стартовых площадок).</w:t>
            </w:r>
          </w:p>
        </w:tc>
        <w:tc>
          <w:tcPr>
            <w:tcW w:w="1701" w:type="dxa"/>
            <w:vMerge w:val="restart"/>
          </w:tcPr>
          <w:p w:rsidR="00EF63B7" w:rsidRDefault="00EF63B7" w:rsidP="002642AF">
            <w:pPr>
              <w:autoSpaceDE w:val="0"/>
              <w:autoSpaceDN w:val="0"/>
              <w:adjustRightInd w:val="0"/>
              <w:spacing w:after="0" w:line="240" w:lineRule="auto"/>
              <w:jc w:val="both"/>
              <w:rPr>
                <w:rFonts w:ascii="Times New Roman" w:hAnsi="Times New Roman" w:cs="Times New Roman"/>
                <w:iCs/>
                <w:sz w:val="16"/>
                <w:szCs w:val="16"/>
              </w:rPr>
            </w:pPr>
            <w:r w:rsidRPr="00EF63B7">
              <w:rPr>
                <w:rFonts w:ascii="Times New Roman" w:hAnsi="Times New Roman" w:cs="Times New Roman"/>
                <w:iCs/>
                <w:sz w:val="16"/>
                <w:szCs w:val="16"/>
              </w:rPr>
              <w:t>Рассмотреть вопрос</w:t>
            </w:r>
            <w:r>
              <w:rPr>
                <w:rFonts w:ascii="Times New Roman" w:hAnsi="Times New Roman" w:cs="Times New Roman"/>
                <w:iCs/>
                <w:sz w:val="16"/>
                <w:szCs w:val="16"/>
              </w:rPr>
              <w:t>ы:</w:t>
            </w:r>
          </w:p>
          <w:p w:rsidR="00EF63B7" w:rsidRDefault="00EF63B7" w:rsidP="002642AF">
            <w:pPr>
              <w:autoSpaceDE w:val="0"/>
              <w:autoSpaceDN w:val="0"/>
              <w:adjustRightInd w:val="0"/>
              <w:spacing w:after="0" w:line="240" w:lineRule="auto"/>
              <w:jc w:val="both"/>
              <w:rPr>
                <w:rFonts w:ascii="Times New Roman" w:hAnsi="Times New Roman" w:cs="Times New Roman"/>
                <w:iCs/>
                <w:sz w:val="16"/>
                <w:szCs w:val="16"/>
              </w:rPr>
            </w:pPr>
            <w:r w:rsidRPr="00EF63B7">
              <w:rPr>
                <w:rFonts w:ascii="Times New Roman" w:hAnsi="Times New Roman" w:cs="Times New Roman"/>
                <w:iCs/>
                <w:sz w:val="16"/>
                <w:szCs w:val="16"/>
              </w:rPr>
              <w:t>о выработке согласованной политики привлечения инвесторов (резидентов) на ТОР и в СПВ между институтами развития, федеральными органами исполнительной власти, органами исполнительной власти субъектов Российской Федерации – участниками достижения целей ускоренного социал</w:t>
            </w:r>
            <w:r>
              <w:rPr>
                <w:rFonts w:ascii="Times New Roman" w:hAnsi="Times New Roman" w:cs="Times New Roman"/>
                <w:iCs/>
                <w:sz w:val="16"/>
                <w:szCs w:val="16"/>
              </w:rPr>
              <w:t>ьно-экономического развития ДФО;</w:t>
            </w:r>
          </w:p>
          <w:p w:rsidR="00EF63B7" w:rsidRDefault="00EF63B7" w:rsidP="00EF63B7">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о</w:t>
            </w:r>
            <w:r w:rsidRPr="00EF63B7">
              <w:rPr>
                <w:rFonts w:ascii="Times New Roman" w:hAnsi="Times New Roman" w:cs="Times New Roman"/>
                <w:iCs/>
                <w:sz w:val="16"/>
                <w:szCs w:val="16"/>
              </w:rPr>
              <w:t xml:space="preserve"> внесении изменений в методику мониторинга показателей эффективности ТОР</w:t>
            </w:r>
            <w:r>
              <w:rPr>
                <w:rFonts w:ascii="Times New Roman" w:hAnsi="Times New Roman" w:cs="Times New Roman"/>
                <w:iCs/>
                <w:sz w:val="16"/>
                <w:szCs w:val="16"/>
              </w:rPr>
              <w:t>;</w:t>
            </w:r>
          </w:p>
          <w:p w:rsidR="00EF63B7" w:rsidRPr="00EF63B7" w:rsidRDefault="00EF63B7" w:rsidP="00EF63B7">
            <w:pPr>
              <w:autoSpaceDE w:val="0"/>
              <w:autoSpaceDN w:val="0"/>
              <w:adjustRightInd w:val="0"/>
              <w:spacing w:after="0" w:line="240" w:lineRule="auto"/>
              <w:jc w:val="both"/>
              <w:rPr>
                <w:rFonts w:ascii="Times New Roman" w:hAnsi="Times New Roman" w:cs="Times New Roman"/>
                <w:iCs/>
                <w:sz w:val="16"/>
                <w:szCs w:val="16"/>
              </w:rPr>
            </w:pPr>
            <w:r w:rsidRPr="00EF63B7">
              <w:rPr>
                <w:rFonts w:ascii="Times New Roman" w:hAnsi="Times New Roman" w:cs="Times New Roman"/>
                <w:iCs/>
                <w:sz w:val="16"/>
                <w:szCs w:val="16"/>
              </w:rPr>
              <w:t>о внесении в Федеральный закон № 212-ФЗ изменений в части установления требований о проведении оценки эффективности функционирования СПВ и ее периодичности;</w:t>
            </w:r>
          </w:p>
          <w:p w:rsidR="00EF63B7" w:rsidRDefault="00EF63B7" w:rsidP="00EF63B7">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о</w:t>
            </w:r>
            <w:r w:rsidRPr="00EF63B7">
              <w:rPr>
                <w:rFonts w:ascii="Times New Roman" w:hAnsi="Times New Roman" w:cs="Times New Roman"/>
                <w:iCs/>
                <w:sz w:val="16"/>
                <w:szCs w:val="16"/>
              </w:rPr>
              <w:t xml:space="preserve"> внесении в Федеральный закон № 473-ФЗ и Федеральный закон № 212-ФЗ изменений в части дополнения оснований </w:t>
            </w:r>
            <w:r w:rsidRPr="00EF63B7">
              <w:rPr>
                <w:rFonts w:ascii="Times New Roman" w:hAnsi="Times New Roman" w:cs="Times New Roman"/>
                <w:iCs/>
                <w:sz w:val="16"/>
                <w:szCs w:val="16"/>
              </w:rPr>
              <w:lastRenderedPageBreak/>
              <w:t>прекращения существования режимов ТОР и СПВ в связи с неэффективностью их функционирования;</w:t>
            </w:r>
          </w:p>
          <w:p w:rsidR="002642AF" w:rsidRPr="009703D4" w:rsidRDefault="002642AF" w:rsidP="002642AF">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о</w:t>
            </w:r>
            <w:r w:rsidRPr="00E26C8E">
              <w:rPr>
                <w:rFonts w:ascii="Times New Roman" w:hAnsi="Times New Roman" w:cs="Times New Roman"/>
                <w:iCs/>
                <w:sz w:val="16"/>
                <w:szCs w:val="16"/>
              </w:rPr>
              <w:t xml:space="preserve"> выработке дифференцированных подходов к определению роли ТОР в субъектах Российской Федерации, входящих в состав ДФО, в зависимости от их специализации и имеющихся факторов, существенно сдерживающих социально-экономическое развитие.</w:t>
            </w:r>
          </w:p>
        </w:tc>
        <w:tc>
          <w:tcPr>
            <w:tcW w:w="1419" w:type="dxa"/>
            <w:vMerge w:val="restart"/>
          </w:tcPr>
          <w:p w:rsidR="002642AF" w:rsidRPr="009703D4" w:rsidRDefault="002642AF" w:rsidP="002642AF">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iCs/>
                <w:sz w:val="16"/>
                <w:szCs w:val="16"/>
              </w:rPr>
              <w:lastRenderedPageBreak/>
              <w:t>Повышение вклада режимов ТОР и СПВ в социально-экономическое развитие ДФО и ускорение социально-экономического развития муниципальных образований, субъектов Российской Федерации и ДФО в целом.</w:t>
            </w:r>
          </w:p>
          <w:p w:rsidR="002642AF" w:rsidRPr="009703D4" w:rsidRDefault="00E244CA" w:rsidP="002642AF">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 xml:space="preserve">Повышение </w:t>
            </w:r>
            <w:r w:rsidRPr="00FF7806">
              <w:rPr>
                <w:rFonts w:ascii="Times New Roman" w:hAnsi="Times New Roman" w:cs="Times New Roman"/>
                <w:iCs/>
                <w:sz w:val="16"/>
                <w:szCs w:val="16"/>
              </w:rPr>
              <w:t>обоснованност</w:t>
            </w:r>
            <w:r>
              <w:rPr>
                <w:rFonts w:ascii="Times New Roman" w:hAnsi="Times New Roman" w:cs="Times New Roman"/>
                <w:iCs/>
                <w:sz w:val="16"/>
                <w:szCs w:val="16"/>
              </w:rPr>
              <w:t>и</w:t>
            </w:r>
            <w:r w:rsidRPr="00FF7806">
              <w:rPr>
                <w:rFonts w:ascii="Times New Roman" w:hAnsi="Times New Roman" w:cs="Times New Roman"/>
                <w:iCs/>
                <w:sz w:val="16"/>
                <w:szCs w:val="16"/>
              </w:rPr>
              <w:t>, гибкост</w:t>
            </w:r>
            <w:r>
              <w:rPr>
                <w:rFonts w:ascii="Times New Roman" w:hAnsi="Times New Roman" w:cs="Times New Roman"/>
                <w:iCs/>
                <w:sz w:val="16"/>
                <w:szCs w:val="16"/>
              </w:rPr>
              <w:t>и</w:t>
            </w:r>
            <w:r w:rsidRPr="00FF7806">
              <w:rPr>
                <w:rFonts w:ascii="Times New Roman" w:hAnsi="Times New Roman" w:cs="Times New Roman"/>
                <w:iCs/>
                <w:sz w:val="16"/>
                <w:szCs w:val="16"/>
              </w:rPr>
              <w:t xml:space="preserve"> и эффективност</w:t>
            </w:r>
            <w:r>
              <w:rPr>
                <w:rFonts w:ascii="Times New Roman" w:hAnsi="Times New Roman" w:cs="Times New Roman"/>
                <w:iCs/>
                <w:sz w:val="16"/>
                <w:szCs w:val="16"/>
              </w:rPr>
              <w:t xml:space="preserve">и </w:t>
            </w:r>
            <w:r w:rsidRPr="00FF7806">
              <w:rPr>
                <w:rFonts w:ascii="Times New Roman" w:hAnsi="Times New Roman" w:cs="Times New Roman"/>
                <w:iCs/>
                <w:sz w:val="16"/>
                <w:szCs w:val="16"/>
              </w:rPr>
              <w:t>инструментов</w:t>
            </w:r>
            <w:r>
              <w:rPr>
                <w:rFonts w:ascii="Times New Roman" w:hAnsi="Times New Roman" w:cs="Times New Roman"/>
                <w:iCs/>
                <w:sz w:val="16"/>
                <w:szCs w:val="16"/>
              </w:rPr>
              <w:t xml:space="preserve"> ТОР и СПВ.</w:t>
            </w:r>
          </w:p>
        </w:tc>
      </w:tr>
      <w:tr w:rsidR="009703D4" w:rsidRPr="009703D4" w:rsidTr="009703D4">
        <w:trPr>
          <w:trHeight w:val="29"/>
        </w:trPr>
        <w:tc>
          <w:tcPr>
            <w:tcW w:w="2689" w:type="dxa"/>
          </w:tcPr>
          <w:p w:rsidR="00415730" w:rsidRDefault="00415730" w:rsidP="009703D4">
            <w:pPr>
              <w:autoSpaceDE w:val="0"/>
              <w:autoSpaceDN w:val="0"/>
              <w:adjustRightInd w:val="0"/>
              <w:spacing w:after="0" w:line="240" w:lineRule="auto"/>
              <w:jc w:val="both"/>
              <w:rPr>
                <w:rFonts w:ascii="Times New Roman" w:hAnsi="Times New Roman" w:cs="Times New Roman"/>
                <w:iCs/>
                <w:sz w:val="16"/>
                <w:szCs w:val="16"/>
              </w:rPr>
            </w:pPr>
            <w:r w:rsidRPr="00415730">
              <w:rPr>
                <w:rFonts w:ascii="Times New Roman" w:hAnsi="Times New Roman" w:cs="Times New Roman"/>
                <w:iCs/>
                <w:sz w:val="16"/>
                <w:szCs w:val="16"/>
              </w:rPr>
              <w:t>Отсутствуют требования к наличию у резидента ТОР проработанной маркетинговой стратегии, включая анализ рынка сбыта, конкурентных преимуществ и механизма продвижения производимых им товаров (выполняемых работ, оказываемых услуг), предусмотренных бизнес-планом проекта.</w:t>
            </w:r>
          </w:p>
          <w:p w:rsidR="009703D4" w:rsidRDefault="004B5175" w:rsidP="009703D4">
            <w:pPr>
              <w:autoSpaceDE w:val="0"/>
              <w:autoSpaceDN w:val="0"/>
              <w:adjustRightInd w:val="0"/>
              <w:spacing w:after="0" w:line="240" w:lineRule="auto"/>
              <w:jc w:val="both"/>
              <w:rPr>
                <w:rFonts w:ascii="Times New Roman" w:hAnsi="Times New Roman" w:cs="Times New Roman"/>
                <w:iCs/>
                <w:sz w:val="16"/>
                <w:szCs w:val="16"/>
              </w:rPr>
            </w:pPr>
            <w:r w:rsidRPr="004B5175">
              <w:rPr>
                <w:rFonts w:ascii="Times New Roman" w:hAnsi="Times New Roman" w:cs="Times New Roman"/>
                <w:iCs/>
                <w:sz w:val="16"/>
                <w:szCs w:val="16"/>
              </w:rPr>
              <w:t>Выявлены недостатки утвержденной методики мониторинга показателей эффективности ТОР, которые не позволяют объективно оценивать ход развития ТОР (отсутствуют пороговые значения показателей эффективности, используемых при мониторинге развития ТОР, не учитываются предоставляемые резидентам ТОР федеральными органами исполнительной власти отраслевые субсидии и бюджетные инвестиции, льготы по страховым взносам на обязательное социальное страхование, а также показатели, отражающие эффективность деятельности органов управления ТОР)</w:t>
            </w:r>
            <w:r>
              <w:rPr>
                <w:rFonts w:ascii="Times New Roman" w:hAnsi="Times New Roman" w:cs="Times New Roman"/>
                <w:iCs/>
                <w:sz w:val="16"/>
                <w:szCs w:val="16"/>
              </w:rPr>
              <w:t>.</w:t>
            </w:r>
          </w:p>
          <w:p w:rsidR="004B5175" w:rsidRPr="00E26C8E" w:rsidRDefault="004B5175" w:rsidP="004B5175">
            <w:pPr>
              <w:autoSpaceDE w:val="0"/>
              <w:autoSpaceDN w:val="0"/>
              <w:adjustRightInd w:val="0"/>
              <w:spacing w:after="0" w:line="240" w:lineRule="auto"/>
              <w:jc w:val="both"/>
              <w:rPr>
                <w:rFonts w:ascii="Times New Roman" w:hAnsi="Times New Roman" w:cs="Times New Roman"/>
                <w:iCs/>
                <w:sz w:val="16"/>
                <w:szCs w:val="16"/>
                <w:highlight w:val="yellow"/>
              </w:rPr>
            </w:pPr>
            <w:r w:rsidRPr="004B5175">
              <w:rPr>
                <w:rFonts w:ascii="Times New Roman" w:hAnsi="Times New Roman" w:cs="Times New Roman"/>
                <w:iCs/>
                <w:sz w:val="16"/>
                <w:szCs w:val="16"/>
              </w:rPr>
              <w:t>В части СПВ по состоянию на 1 декабря 2021 года не выполнены рекомендации по установлению критериев оценки эффективности функционирования СПВ и периодичности рассмотрения отчета о результатах функционирования СПВ.</w:t>
            </w:r>
          </w:p>
        </w:tc>
        <w:tc>
          <w:tcPr>
            <w:tcW w:w="2409" w:type="dxa"/>
          </w:tcPr>
          <w:p w:rsidR="009703D4" w:rsidRPr="002642AF" w:rsidRDefault="004B5175" w:rsidP="009703D4">
            <w:pPr>
              <w:autoSpaceDE w:val="0"/>
              <w:autoSpaceDN w:val="0"/>
              <w:adjustRightInd w:val="0"/>
              <w:spacing w:after="0" w:line="240" w:lineRule="auto"/>
              <w:jc w:val="both"/>
              <w:rPr>
                <w:rFonts w:ascii="Times New Roman" w:hAnsi="Times New Roman" w:cs="Times New Roman"/>
                <w:sz w:val="16"/>
                <w:szCs w:val="16"/>
              </w:rPr>
            </w:pPr>
            <w:r w:rsidRPr="002642AF">
              <w:rPr>
                <w:rFonts w:ascii="Times New Roman" w:hAnsi="Times New Roman" w:cs="Times New Roman"/>
                <w:sz w:val="16"/>
                <w:szCs w:val="16"/>
              </w:rPr>
              <w:t>С</w:t>
            </w:r>
            <w:r w:rsidR="009703D4" w:rsidRPr="002642AF">
              <w:rPr>
                <w:rFonts w:ascii="Times New Roman" w:hAnsi="Times New Roman" w:cs="Times New Roman"/>
                <w:sz w:val="16"/>
                <w:szCs w:val="16"/>
              </w:rPr>
              <w:t>уществующие условия функционирования ТОР и СПВ необходимы и достаточны для обеспечения конкурентоспособности указанных правовых режимов и позволяют достигать целей ускоренного социально-экономического развития ДФО (вид критерия –  критерий стратегической результативности)</w:t>
            </w:r>
          </w:p>
        </w:tc>
        <w:tc>
          <w:tcPr>
            <w:tcW w:w="1843" w:type="dxa"/>
          </w:tcPr>
          <w:p w:rsidR="009703D4" w:rsidRPr="002642AF" w:rsidRDefault="009703D4" w:rsidP="009703D4">
            <w:pPr>
              <w:autoSpaceDE w:val="0"/>
              <w:autoSpaceDN w:val="0"/>
              <w:adjustRightInd w:val="0"/>
              <w:spacing w:after="0" w:line="240" w:lineRule="auto"/>
              <w:jc w:val="both"/>
              <w:rPr>
                <w:rFonts w:ascii="Times New Roman" w:hAnsi="Times New Roman" w:cs="Times New Roman"/>
                <w:sz w:val="16"/>
                <w:szCs w:val="16"/>
              </w:rPr>
            </w:pPr>
            <w:r w:rsidRPr="002642AF">
              <w:rPr>
                <w:rFonts w:ascii="Times New Roman" w:hAnsi="Times New Roman" w:cs="Times New Roman"/>
                <w:sz w:val="16"/>
                <w:szCs w:val="16"/>
              </w:rPr>
              <w:t>Текстовый анализ документов.</w:t>
            </w:r>
          </w:p>
          <w:p w:rsidR="009703D4" w:rsidRPr="002642AF"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2642AF">
              <w:rPr>
                <w:rFonts w:ascii="Times New Roman" w:hAnsi="Times New Roman" w:cs="Times New Roman"/>
                <w:sz w:val="16"/>
                <w:szCs w:val="16"/>
              </w:rPr>
              <w:t>Сравнительный анализ, систематизация и обобщение данных (сведений) полученных по запросу Счетной палаты Российской Федерации от объектов контроля, а также из официальных открытых источников.</w:t>
            </w:r>
          </w:p>
        </w:tc>
        <w:tc>
          <w:tcPr>
            <w:tcW w:w="1848" w:type="dxa"/>
          </w:tcPr>
          <w:p w:rsidR="009703D4" w:rsidRPr="00E26C8E" w:rsidRDefault="004B5175" w:rsidP="009703D4">
            <w:pPr>
              <w:autoSpaceDE w:val="0"/>
              <w:autoSpaceDN w:val="0"/>
              <w:adjustRightInd w:val="0"/>
              <w:spacing w:after="0" w:line="240" w:lineRule="auto"/>
              <w:jc w:val="both"/>
              <w:rPr>
                <w:rFonts w:ascii="Times New Roman" w:hAnsi="Times New Roman" w:cs="Times New Roman"/>
                <w:iCs/>
                <w:sz w:val="16"/>
                <w:szCs w:val="16"/>
                <w:highlight w:val="yellow"/>
              </w:rPr>
            </w:pPr>
            <w:r w:rsidRPr="009703D4">
              <w:rPr>
                <w:rFonts w:ascii="Times New Roman" w:hAnsi="Times New Roman" w:cs="Times New Roman"/>
                <w:sz w:val="16"/>
                <w:szCs w:val="16"/>
              </w:rPr>
              <w:t>Недостаточное качество государственного управления</w:t>
            </w:r>
            <w:r>
              <w:rPr>
                <w:rFonts w:ascii="Times New Roman" w:hAnsi="Times New Roman" w:cs="Times New Roman"/>
                <w:sz w:val="16"/>
                <w:szCs w:val="16"/>
              </w:rPr>
              <w:t xml:space="preserve"> в сфере ТОР и СПВ</w:t>
            </w:r>
            <w:r w:rsidR="002642AF">
              <w:rPr>
                <w:rFonts w:ascii="Times New Roman" w:hAnsi="Times New Roman" w:cs="Times New Roman"/>
                <w:sz w:val="16"/>
                <w:szCs w:val="16"/>
              </w:rPr>
              <w:t>.</w:t>
            </w:r>
          </w:p>
        </w:tc>
        <w:tc>
          <w:tcPr>
            <w:tcW w:w="1985" w:type="dxa"/>
          </w:tcPr>
          <w:p w:rsidR="00EF63B7" w:rsidRDefault="00EF63B7" w:rsidP="009703D4">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Имеются о</w:t>
            </w:r>
            <w:r w:rsidRPr="00EF63B7">
              <w:rPr>
                <w:rFonts w:ascii="Times New Roman" w:hAnsi="Times New Roman" w:cs="Times New Roman"/>
                <w:iCs/>
                <w:sz w:val="16"/>
                <w:szCs w:val="16"/>
              </w:rPr>
              <w:t>граничения в реализации мер по улучшению конкурентных преимуществ для привлечения участия на ТОР крупных международных компаний в ДФО, а также для формирования комплексного понимания рисков и ограничений функционирования ТОР (ограничения внутренних рынков сбыта ДФО, удаленность рынков сбыта в других регионах страны, ограничения возможностей наращивания поставок добываемого сырья).</w:t>
            </w:r>
          </w:p>
          <w:p w:rsidR="009703D4" w:rsidRDefault="004B5175" w:rsidP="009703D4">
            <w:pPr>
              <w:autoSpaceDE w:val="0"/>
              <w:autoSpaceDN w:val="0"/>
              <w:adjustRightInd w:val="0"/>
              <w:spacing w:after="0" w:line="240" w:lineRule="auto"/>
              <w:jc w:val="both"/>
              <w:rPr>
                <w:rFonts w:ascii="Times New Roman" w:hAnsi="Times New Roman" w:cs="Times New Roman"/>
                <w:iCs/>
                <w:sz w:val="16"/>
                <w:szCs w:val="16"/>
                <w:highlight w:val="yellow"/>
              </w:rPr>
            </w:pPr>
            <w:r>
              <w:rPr>
                <w:rFonts w:ascii="Times New Roman" w:hAnsi="Times New Roman" w:cs="Times New Roman"/>
                <w:iCs/>
                <w:sz w:val="16"/>
                <w:szCs w:val="16"/>
              </w:rPr>
              <w:t>Н</w:t>
            </w:r>
            <w:r w:rsidRPr="004B5175">
              <w:rPr>
                <w:rFonts w:ascii="Times New Roman" w:hAnsi="Times New Roman" w:cs="Times New Roman"/>
                <w:iCs/>
                <w:sz w:val="16"/>
                <w:szCs w:val="16"/>
              </w:rPr>
              <w:t>едостатки методики мониторинг</w:t>
            </w:r>
            <w:r>
              <w:rPr>
                <w:rFonts w:ascii="Times New Roman" w:hAnsi="Times New Roman" w:cs="Times New Roman"/>
                <w:iCs/>
                <w:sz w:val="16"/>
                <w:szCs w:val="16"/>
              </w:rPr>
              <w:t>а показателей эффективности ТОР</w:t>
            </w:r>
            <w:r w:rsidRPr="004B5175">
              <w:rPr>
                <w:rFonts w:ascii="Times New Roman" w:hAnsi="Times New Roman" w:cs="Times New Roman"/>
                <w:iCs/>
                <w:sz w:val="16"/>
                <w:szCs w:val="16"/>
              </w:rPr>
              <w:t xml:space="preserve"> не позволяют объективно оценивать ход </w:t>
            </w:r>
            <w:r>
              <w:rPr>
                <w:rFonts w:ascii="Times New Roman" w:hAnsi="Times New Roman" w:cs="Times New Roman"/>
                <w:iCs/>
                <w:sz w:val="16"/>
                <w:szCs w:val="16"/>
              </w:rPr>
              <w:t xml:space="preserve">их </w:t>
            </w:r>
            <w:r w:rsidRPr="004B5175">
              <w:rPr>
                <w:rFonts w:ascii="Times New Roman" w:hAnsi="Times New Roman" w:cs="Times New Roman"/>
                <w:iCs/>
                <w:sz w:val="16"/>
                <w:szCs w:val="16"/>
              </w:rPr>
              <w:t>развития</w:t>
            </w:r>
            <w:r>
              <w:rPr>
                <w:rFonts w:ascii="Times New Roman" w:hAnsi="Times New Roman" w:cs="Times New Roman"/>
                <w:iCs/>
                <w:sz w:val="16"/>
                <w:szCs w:val="16"/>
              </w:rPr>
              <w:t>.</w:t>
            </w:r>
          </w:p>
          <w:p w:rsidR="004B5175" w:rsidRPr="004B5175" w:rsidRDefault="004B5175" w:rsidP="004B5175">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Отсутствие критериев (условий)</w:t>
            </w:r>
            <w:r w:rsidRPr="004B5175">
              <w:rPr>
                <w:rFonts w:ascii="Times New Roman" w:hAnsi="Times New Roman" w:cs="Times New Roman"/>
                <w:iCs/>
                <w:sz w:val="16"/>
                <w:szCs w:val="16"/>
              </w:rPr>
              <w:t xml:space="preserve"> услови</w:t>
            </w:r>
            <w:r>
              <w:rPr>
                <w:rFonts w:ascii="Times New Roman" w:hAnsi="Times New Roman" w:cs="Times New Roman"/>
                <w:iCs/>
                <w:sz w:val="16"/>
                <w:szCs w:val="16"/>
              </w:rPr>
              <w:t>й</w:t>
            </w:r>
            <w:r w:rsidRPr="004B5175">
              <w:rPr>
                <w:rFonts w:ascii="Times New Roman" w:hAnsi="Times New Roman" w:cs="Times New Roman"/>
                <w:iCs/>
                <w:sz w:val="16"/>
                <w:szCs w:val="16"/>
              </w:rPr>
              <w:t xml:space="preserve"> досрочного прекращения существования ТОР и СПВ, обусловленны</w:t>
            </w:r>
            <w:r>
              <w:rPr>
                <w:rFonts w:ascii="Times New Roman" w:hAnsi="Times New Roman" w:cs="Times New Roman"/>
                <w:iCs/>
                <w:sz w:val="16"/>
                <w:szCs w:val="16"/>
              </w:rPr>
              <w:t>х</w:t>
            </w:r>
            <w:r w:rsidRPr="004B5175">
              <w:rPr>
                <w:rFonts w:ascii="Times New Roman" w:hAnsi="Times New Roman" w:cs="Times New Roman"/>
                <w:iCs/>
                <w:sz w:val="16"/>
                <w:szCs w:val="16"/>
              </w:rPr>
              <w:t xml:space="preserve"> неэффективностью их функционирования</w:t>
            </w:r>
            <w:r>
              <w:rPr>
                <w:rFonts w:ascii="Times New Roman" w:hAnsi="Times New Roman" w:cs="Times New Roman"/>
                <w:iCs/>
                <w:sz w:val="16"/>
                <w:szCs w:val="16"/>
              </w:rPr>
              <w:t>,</w:t>
            </w:r>
            <w:r w:rsidRPr="004B5175">
              <w:rPr>
                <w:rFonts w:ascii="Times New Roman" w:hAnsi="Times New Roman" w:cs="Times New Roman"/>
                <w:iCs/>
                <w:sz w:val="16"/>
                <w:szCs w:val="16"/>
              </w:rPr>
              <w:t xml:space="preserve"> создает риски использования бюджетных средств и налоговых расходов Российской Федерации на поддержку функционирования неэффективных ТОР или СПВ.</w:t>
            </w:r>
          </w:p>
        </w:tc>
        <w:tc>
          <w:tcPr>
            <w:tcW w:w="1418"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701"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419"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r>
      <w:tr w:rsidR="009703D4" w:rsidRPr="009703D4" w:rsidTr="00E26C8E">
        <w:trPr>
          <w:trHeight w:val="20"/>
        </w:trPr>
        <w:tc>
          <w:tcPr>
            <w:tcW w:w="2689" w:type="dxa"/>
          </w:tcPr>
          <w:p w:rsidR="00FD67F9" w:rsidRDefault="00FD67F9" w:rsidP="009703D4">
            <w:pPr>
              <w:autoSpaceDE w:val="0"/>
              <w:autoSpaceDN w:val="0"/>
              <w:adjustRightInd w:val="0"/>
              <w:spacing w:after="0" w:line="240" w:lineRule="auto"/>
              <w:jc w:val="both"/>
              <w:rPr>
                <w:rFonts w:ascii="Times New Roman" w:hAnsi="Times New Roman" w:cs="Times New Roman"/>
                <w:iCs/>
                <w:sz w:val="16"/>
                <w:szCs w:val="16"/>
              </w:rPr>
            </w:pPr>
            <w:r w:rsidRPr="00FD67F9">
              <w:rPr>
                <w:rFonts w:ascii="Times New Roman" w:hAnsi="Times New Roman" w:cs="Times New Roman"/>
                <w:iCs/>
                <w:sz w:val="16"/>
                <w:szCs w:val="16"/>
              </w:rPr>
              <w:lastRenderedPageBreak/>
              <w:t>По результатам оценки социально-трудовой привлекательности ТОР определено, что развитие ТОР «</w:t>
            </w:r>
            <w:proofErr w:type="spellStart"/>
            <w:r w:rsidRPr="00FD67F9">
              <w:rPr>
                <w:rFonts w:ascii="Times New Roman" w:hAnsi="Times New Roman" w:cs="Times New Roman"/>
                <w:iCs/>
                <w:sz w:val="16"/>
                <w:szCs w:val="16"/>
              </w:rPr>
              <w:t>Амуро-Хинганская</w:t>
            </w:r>
            <w:proofErr w:type="spellEnd"/>
            <w:r w:rsidRPr="00FD67F9">
              <w:rPr>
                <w:rFonts w:ascii="Times New Roman" w:hAnsi="Times New Roman" w:cs="Times New Roman"/>
                <w:iCs/>
                <w:sz w:val="16"/>
                <w:szCs w:val="16"/>
              </w:rPr>
              <w:t>», «Белогорск», «Горный воздух», «Приамурская», «Чукотка» и «Южная» требует решения социально-значимых задач, обусловленных спецификой их размещения в соответствующем субъекте Российской Федерации.</w:t>
            </w:r>
          </w:p>
          <w:p w:rsidR="00FD67F9" w:rsidRDefault="00FD67F9" w:rsidP="009703D4">
            <w:pPr>
              <w:autoSpaceDE w:val="0"/>
              <w:autoSpaceDN w:val="0"/>
              <w:adjustRightInd w:val="0"/>
              <w:spacing w:after="0" w:line="240" w:lineRule="auto"/>
              <w:jc w:val="both"/>
              <w:rPr>
                <w:rFonts w:ascii="Times New Roman" w:hAnsi="Times New Roman" w:cs="Times New Roman"/>
                <w:iCs/>
                <w:sz w:val="16"/>
                <w:szCs w:val="16"/>
              </w:rPr>
            </w:pPr>
            <w:r w:rsidRPr="00FD67F9">
              <w:rPr>
                <w:rFonts w:ascii="Times New Roman" w:hAnsi="Times New Roman" w:cs="Times New Roman"/>
                <w:iCs/>
                <w:sz w:val="16"/>
                <w:szCs w:val="16"/>
              </w:rPr>
              <w:t>По результатам оценки инвестиционной привлекательности ТОР определено, что развитие ТОР «</w:t>
            </w:r>
            <w:proofErr w:type="spellStart"/>
            <w:r w:rsidRPr="00FD67F9">
              <w:rPr>
                <w:rFonts w:ascii="Times New Roman" w:hAnsi="Times New Roman" w:cs="Times New Roman"/>
                <w:iCs/>
                <w:sz w:val="16"/>
                <w:szCs w:val="16"/>
              </w:rPr>
              <w:t>Амуро-Хинганская</w:t>
            </w:r>
            <w:proofErr w:type="spellEnd"/>
            <w:r w:rsidRPr="00FD67F9">
              <w:rPr>
                <w:rFonts w:ascii="Times New Roman" w:hAnsi="Times New Roman" w:cs="Times New Roman"/>
                <w:iCs/>
                <w:sz w:val="16"/>
                <w:szCs w:val="16"/>
              </w:rPr>
              <w:t>», «Чукотка», «Камчатка» требует решения задач инвестиционного развития, обусловленных спецификой их размещения в соответствующем субъекте Российской Федерации.</w:t>
            </w:r>
          </w:p>
          <w:p w:rsidR="009703D4" w:rsidRPr="009703D4" w:rsidRDefault="00FD67F9" w:rsidP="00E26C8E">
            <w:pPr>
              <w:autoSpaceDE w:val="0"/>
              <w:autoSpaceDN w:val="0"/>
              <w:adjustRightInd w:val="0"/>
              <w:spacing w:after="0" w:line="240" w:lineRule="auto"/>
              <w:jc w:val="both"/>
              <w:rPr>
                <w:rFonts w:ascii="Times New Roman" w:hAnsi="Times New Roman" w:cs="Times New Roman"/>
                <w:iCs/>
                <w:sz w:val="16"/>
                <w:szCs w:val="16"/>
              </w:rPr>
            </w:pPr>
            <w:r w:rsidRPr="00FD67F9">
              <w:rPr>
                <w:rFonts w:ascii="Times New Roman" w:hAnsi="Times New Roman" w:cs="Times New Roman"/>
                <w:iCs/>
                <w:sz w:val="16"/>
                <w:szCs w:val="16"/>
              </w:rPr>
              <w:t>По результатам сравнительного анализа установлено что муниципальные образования с режимом ТОР в среднем развивались быстрее, чем иные муниципальные образования без указанного режима, а режим СПВ пока не дает положительных эффектов для социально-экономического развития муниципальных образований.</w:t>
            </w:r>
          </w:p>
        </w:tc>
        <w:tc>
          <w:tcPr>
            <w:tcW w:w="2409"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В рамках функционирования ТОР и СПВ заложена система стимулов, сбалансированная с условиями достижения целей ускоренного социально-экономического развития ДФО, обеспечивающая в перспективе результативное использование расходов федерального бюджета и стимулирующих налоговых расходов (вид критерия – критерий состоятельности стимулов)</w:t>
            </w:r>
          </w:p>
        </w:tc>
        <w:tc>
          <w:tcPr>
            <w:tcW w:w="1843"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sz w:val="16"/>
                <w:szCs w:val="16"/>
              </w:rPr>
            </w:pPr>
            <w:r w:rsidRPr="009703D4">
              <w:rPr>
                <w:rFonts w:ascii="Times New Roman" w:hAnsi="Times New Roman" w:cs="Times New Roman"/>
                <w:sz w:val="16"/>
                <w:szCs w:val="16"/>
              </w:rPr>
              <w:t>Текстовый анализ документов.</w:t>
            </w:r>
          </w:p>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sz w:val="16"/>
                <w:szCs w:val="16"/>
              </w:rPr>
              <w:t>Сравнительный анализ, систематизация и обобщение данных (сведений) полученных по запросу Счетной палаты Российской Федерации от объектов контроля, а также из официальных открытых источников.</w:t>
            </w:r>
          </w:p>
        </w:tc>
        <w:tc>
          <w:tcPr>
            <w:tcW w:w="1848" w:type="dxa"/>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r w:rsidRPr="009703D4">
              <w:rPr>
                <w:rFonts w:ascii="Times New Roman" w:hAnsi="Times New Roman" w:cs="Times New Roman"/>
                <w:iCs/>
                <w:sz w:val="16"/>
                <w:szCs w:val="16"/>
              </w:rPr>
              <w:t>Решения о распространении режима ТОР почти во всех регионах ДФО не учитывали специфику данного механизма, являющегося наиболее действенным при наличии благоприятных условий привлечения потенциальных резидентов.</w:t>
            </w:r>
          </w:p>
        </w:tc>
        <w:tc>
          <w:tcPr>
            <w:tcW w:w="1985" w:type="dxa"/>
          </w:tcPr>
          <w:p w:rsidR="00E26C8E" w:rsidRDefault="00E26C8E" w:rsidP="00E26C8E">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Принятие р</w:t>
            </w:r>
            <w:r w:rsidRPr="00E26C8E">
              <w:rPr>
                <w:rFonts w:ascii="Times New Roman" w:hAnsi="Times New Roman" w:cs="Times New Roman"/>
                <w:iCs/>
                <w:sz w:val="16"/>
                <w:szCs w:val="16"/>
              </w:rPr>
              <w:t>ешени</w:t>
            </w:r>
            <w:r>
              <w:rPr>
                <w:rFonts w:ascii="Times New Roman" w:hAnsi="Times New Roman" w:cs="Times New Roman"/>
                <w:iCs/>
                <w:sz w:val="16"/>
                <w:szCs w:val="16"/>
              </w:rPr>
              <w:t>й</w:t>
            </w:r>
            <w:r w:rsidRPr="00E26C8E">
              <w:rPr>
                <w:rFonts w:ascii="Times New Roman" w:hAnsi="Times New Roman" w:cs="Times New Roman"/>
                <w:iCs/>
                <w:sz w:val="16"/>
                <w:szCs w:val="16"/>
              </w:rPr>
              <w:t xml:space="preserve"> о распространении режима ТОР </w:t>
            </w:r>
            <w:r>
              <w:rPr>
                <w:rFonts w:ascii="Times New Roman" w:hAnsi="Times New Roman" w:cs="Times New Roman"/>
                <w:iCs/>
                <w:sz w:val="16"/>
                <w:szCs w:val="16"/>
              </w:rPr>
              <w:t xml:space="preserve">без учета </w:t>
            </w:r>
            <w:r w:rsidRPr="00E26C8E">
              <w:rPr>
                <w:rFonts w:ascii="Times New Roman" w:hAnsi="Times New Roman" w:cs="Times New Roman"/>
                <w:iCs/>
                <w:sz w:val="16"/>
                <w:szCs w:val="16"/>
              </w:rPr>
              <w:t>значительной дифференциаци</w:t>
            </w:r>
            <w:r>
              <w:rPr>
                <w:rFonts w:ascii="Times New Roman" w:hAnsi="Times New Roman" w:cs="Times New Roman"/>
                <w:iCs/>
                <w:sz w:val="16"/>
                <w:szCs w:val="16"/>
              </w:rPr>
              <w:t>и</w:t>
            </w:r>
            <w:r w:rsidRPr="00E26C8E">
              <w:rPr>
                <w:rFonts w:ascii="Times New Roman" w:hAnsi="Times New Roman" w:cs="Times New Roman"/>
                <w:iCs/>
                <w:sz w:val="16"/>
                <w:szCs w:val="16"/>
              </w:rPr>
              <w:t xml:space="preserve"> между субъектами Российской Федерации влечет неопределенность в целях и итоговых эффектах от развития ТОР.</w:t>
            </w:r>
          </w:p>
          <w:p w:rsidR="009703D4" w:rsidRPr="009703D4" w:rsidRDefault="00E26C8E" w:rsidP="009703D4">
            <w:pPr>
              <w:autoSpaceDE w:val="0"/>
              <w:autoSpaceDN w:val="0"/>
              <w:adjustRightInd w:val="0"/>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П</w:t>
            </w:r>
            <w:r w:rsidRPr="00E26C8E">
              <w:rPr>
                <w:rFonts w:ascii="Times New Roman" w:hAnsi="Times New Roman" w:cs="Times New Roman"/>
                <w:iCs/>
                <w:sz w:val="16"/>
                <w:szCs w:val="16"/>
              </w:rPr>
              <w:t>ри дальнейшем распространении режима ТОР в субъектах Российской Федерации определена необходимость применения дифференцированных подходов к определению роли соответствующих ТОР (сохранение рабочих мест, устранение в отставании в развитии моногородов, устранение диспропорций структуры региональных экономических систем) в зависимости от специализации субъектов Российской Федерации и имеющихся факторов, существенно сдерживающих социально-экономическое развитие.</w:t>
            </w:r>
          </w:p>
        </w:tc>
        <w:tc>
          <w:tcPr>
            <w:tcW w:w="1418"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701"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c>
          <w:tcPr>
            <w:tcW w:w="1419" w:type="dxa"/>
            <w:vMerge/>
          </w:tcPr>
          <w:p w:rsidR="009703D4" w:rsidRPr="009703D4" w:rsidRDefault="009703D4" w:rsidP="009703D4">
            <w:pPr>
              <w:autoSpaceDE w:val="0"/>
              <w:autoSpaceDN w:val="0"/>
              <w:adjustRightInd w:val="0"/>
              <w:spacing w:after="0" w:line="240" w:lineRule="auto"/>
              <w:jc w:val="both"/>
              <w:rPr>
                <w:rFonts w:ascii="Times New Roman" w:hAnsi="Times New Roman" w:cs="Times New Roman"/>
                <w:iCs/>
                <w:sz w:val="16"/>
                <w:szCs w:val="16"/>
              </w:rPr>
            </w:pPr>
          </w:p>
        </w:tc>
      </w:tr>
    </w:tbl>
    <w:p w:rsidR="00EB352F" w:rsidRPr="002C11AE" w:rsidRDefault="002C11AE" w:rsidP="002C11AE">
      <w:pPr>
        <w:ind w:left="142" w:hanging="142"/>
        <w:jc w:val="both"/>
        <w:rPr>
          <w:rFonts w:ascii="Times New Roman" w:hAnsi="Times New Roman" w:cs="Times New Roman"/>
          <w:sz w:val="16"/>
          <w:szCs w:val="16"/>
        </w:rPr>
      </w:pPr>
      <w:r w:rsidRPr="002C11AE">
        <w:rPr>
          <w:rFonts w:ascii="Times New Roman" w:hAnsi="Times New Roman" w:cs="Times New Roman"/>
          <w:sz w:val="16"/>
          <w:szCs w:val="16"/>
        </w:rPr>
        <w:lastRenderedPageBreak/>
        <w:t>* Правительству Российской Федерации предлагается поручить выполнение рекомендаций Минвостокразвития России при необходимости с участием высших органов исполнительной власти субъектов Российской Федерации, входящих в состав ДФО</w:t>
      </w:r>
    </w:p>
    <w:sectPr w:rsidR="00EB352F" w:rsidRPr="002C11AE" w:rsidSect="00750F05">
      <w:headerReference w:type="default" r:id="rId6"/>
      <w:pgSz w:w="16838" w:h="11906" w:orient="landscape"/>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1F1" w:rsidRDefault="00C161F1" w:rsidP="00E252BD">
      <w:pPr>
        <w:spacing w:after="0" w:line="240" w:lineRule="auto"/>
      </w:pPr>
      <w:r>
        <w:separator/>
      </w:r>
    </w:p>
  </w:endnote>
  <w:endnote w:type="continuationSeparator" w:id="0">
    <w:p w:rsidR="00C161F1" w:rsidRDefault="00C161F1" w:rsidP="00E2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1F1" w:rsidRDefault="00C161F1" w:rsidP="00E252BD">
      <w:pPr>
        <w:spacing w:after="0" w:line="240" w:lineRule="auto"/>
      </w:pPr>
      <w:r>
        <w:separator/>
      </w:r>
    </w:p>
  </w:footnote>
  <w:footnote w:type="continuationSeparator" w:id="0">
    <w:p w:rsidR="00C161F1" w:rsidRDefault="00C161F1" w:rsidP="00E2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235699"/>
      <w:docPartObj>
        <w:docPartGallery w:val="Page Numbers (Top of Page)"/>
        <w:docPartUnique/>
      </w:docPartObj>
    </w:sdtPr>
    <w:sdtEndPr>
      <w:rPr>
        <w:rFonts w:ascii="Times New Roman" w:hAnsi="Times New Roman" w:cs="Times New Roman"/>
        <w:sz w:val="20"/>
        <w:szCs w:val="20"/>
      </w:rPr>
    </w:sdtEndPr>
    <w:sdtContent>
      <w:p w:rsidR="00750F05" w:rsidRPr="00750F05" w:rsidRDefault="00750F05">
        <w:pPr>
          <w:pStyle w:val="a3"/>
          <w:jc w:val="center"/>
          <w:rPr>
            <w:rFonts w:ascii="Times New Roman" w:hAnsi="Times New Roman" w:cs="Times New Roman"/>
            <w:sz w:val="20"/>
            <w:szCs w:val="20"/>
          </w:rPr>
        </w:pPr>
        <w:r w:rsidRPr="00750F05">
          <w:rPr>
            <w:rFonts w:ascii="Times New Roman" w:hAnsi="Times New Roman" w:cs="Times New Roman"/>
            <w:sz w:val="20"/>
            <w:szCs w:val="20"/>
          </w:rPr>
          <w:fldChar w:fldCharType="begin"/>
        </w:r>
        <w:r w:rsidRPr="00750F05">
          <w:rPr>
            <w:rFonts w:ascii="Times New Roman" w:hAnsi="Times New Roman" w:cs="Times New Roman"/>
            <w:sz w:val="20"/>
            <w:szCs w:val="20"/>
          </w:rPr>
          <w:instrText>PAGE   \* MERGEFORMAT</w:instrText>
        </w:r>
        <w:r w:rsidRPr="00750F05">
          <w:rPr>
            <w:rFonts w:ascii="Times New Roman" w:hAnsi="Times New Roman" w:cs="Times New Roman"/>
            <w:sz w:val="20"/>
            <w:szCs w:val="20"/>
          </w:rPr>
          <w:fldChar w:fldCharType="separate"/>
        </w:r>
        <w:r w:rsidR="0059359D">
          <w:rPr>
            <w:rFonts w:ascii="Times New Roman" w:hAnsi="Times New Roman" w:cs="Times New Roman"/>
            <w:noProof/>
            <w:sz w:val="20"/>
            <w:szCs w:val="20"/>
          </w:rPr>
          <w:t>2</w:t>
        </w:r>
        <w:r w:rsidRPr="00750F05">
          <w:rPr>
            <w:rFonts w:ascii="Times New Roman" w:hAnsi="Times New Roman" w:cs="Times New Roman"/>
            <w:sz w:val="20"/>
            <w:szCs w:val="20"/>
          </w:rPr>
          <w:fldChar w:fldCharType="end"/>
        </w:r>
      </w:p>
    </w:sdtContent>
  </w:sdt>
  <w:p w:rsidR="00750F05" w:rsidRPr="00750F05" w:rsidRDefault="00750F05">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AF"/>
    <w:rsid w:val="000C5222"/>
    <w:rsid w:val="0016623C"/>
    <w:rsid w:val="001A40E2"/>
    <w:rsid w:val="00210B0B"/>
    <w:rsid w:val="00243B27"/>
    <w:rsid w:val="002642AF"/>
    <w:rsid w:val="002866A6"/>
    <w:rsid w:val="00296B98"/>
    <w:rsid w:val="002B6EB5"/>
    <w:rsid w:val="002C11AE"/>
    <w:rsid w:val="002E7E8D"/>
    <w:rsid w:val="00324263"/>
    <w:rsid w:val="00345C4E"/>
    <w:rsid w:val="004139DB"/>
    <w:rsid w:val="00415730"/>
    <w:rsid w:val="0042525E"/>
    <w:rsid w:val="00472082"/>
    <w:rsid w:val="004808F5"/>
    <w:rsid w:val="004B5175"/>
    <w:rsid w:val="004C7F01"/>
    <w:rsid w:val="005448AA"/>
    <w:rsid w:val="00572E0B"/>
    <w:rsid w:val="0059359D"/>
    <w:rsid w:val="005B0D7F"/>
    <w:rsid w:val="005C0C7B"/>
    <w:rsid w:val="005D4CE6"/>
    <w:rsid w:val="005E702D"/>
    <w:rsid w:val="005F3473"/>
    <w:rsid w:val="006214D0"/>
    <w:rsid w:val="00621B8C"/>
    <w:rsid w:val="00625B5D"/>
    <w:rsid w:val="00652A19"/>
    <w:rsid w:val="00693B99"/>
    <w:rsid w:val="006B51C3"/>
    <w:rsid w:val="006D6793"/>
    <w:rsid w:val="00706AA6"/>
    <w:rsid w:val="00711A40"/>
    <w:rsid w:val="0071605A"/>
    <w:rsid w:val="00750F05"/>
    <w:rsid w:val="00786F19"/>
    <w:rsid w:val="007C63D5"/>
    <w:rsid w:val="007E0C97"/>
    <w:rsid w:val="0086512B"/>
    <w:rsid w:val="00877475"/>
    <w:rsid w:val="008B52AF"/>
    <w:rsid w:val="008D6937"/>
    <w:rsid w:val="008E736A"/>
    <w:rsid w:val="009703D4"/>
    <w:rsid w:val="0098123C"/>
    <w:rsid w:val="00982126"/>
    <w:rsid w:val="009A371C"/>
    <w:rsid w:val="009B28BD"/>
    <w:rsid w:val="009E7307"/>
    <w:rsid w:val="00A10C12"/>
    <w:rsid w:val="00A10D13"/>
    <w:rsid w:val="00A12792"/>
    <w:rsid w:val="00A66F31"/>
    <w:rsid w:val="00A702B5"/>
    <w:rsid w:val="00A77201"/>
    <w:rsid w:val="00A9524B"/>
    <w:rsid w:val="00AE2BE4"/>
    <w:rsid w:val="00AE548D"/>
    <w:rsid w:val="00AF76D3"/>
    <w:rsid w:val="00AF7ADD"/>
    <w:rsid w:val="00B01915"/>
    <w:rsid w:val="00B35551"/>
    <w:rsid w:val="00B52EF4"/>
    <w:rsid w:val="00B64B18"/>
    <w:rsid w:val="00B808EA"/>
    <w:rsid w:val="00BA0D73"/>
    <w:rsid w:val="00BE0D58"/>
    <w:rsid w:val="00BF372A"/>
    <w:rsid w:val="00C01393"/>
    <w:rsid w:val="00C161F1"/>
    <w:rsid w:val="00C7011E"/>
    <w:rsid w:val="00D3092E"/>
    <w:rsid w:val="00D4343C"/>
    <w:rsid w:val="00D702D9"/>
    <w:rsid w:val="00D8390F"/>
    <w:rsid w:val="00DB0A76"/>
    <w:rsid w:val="00DB7137"/>
    <w:rsid w:val="00DC31F3"/>
    <w:rsid w:val="00E244CA"/>
    <w:rsid w:val="00E252BD"/>
    <w:rsid w:val="00E26C8E"/>
    <w:rsid w:val="00E57A05"/>
    <w:rsid w:val="00E82721"/>
    <w:rsid w:val="00E83F44"/>
    <w:rsid w:val="00EB0782"/>
    <w:rsid w:val="00EC68A4"/>
    <w:rsid w:val="00EF63B7"/>
    <w:rsid w:val="00F53DBA"/>
    <w:rsid w:val="00FD67F9"/>
    <w:rsid w:val="00FD7275"/>
    <w:rsid w:val="00FF59A2"/>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B433"/>
  <w15:chartTrackingRefBased/>
  <w15:docId w15:val="{3FE00772-0723-4601-B911-BB872AAC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F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0F05"/>
  </w:style>
  <w:style w:type="paragraph" w:styleId="a5">
    <w:name w:val="footer"/>
    <w:basedOn w:val="a"/>
    <w:link w:val="a6"/>
    <w:uiPriority w:val="99"/>
    <w:unhideWhenUsed/>
    <w:rsid w:val="00750F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0F05"/>
  </w:style>
  <w:style w:type="paragraph" w:styleId="a7">
    <w:name w:val="List Paragraph"/>
    <w:basedOn w:val="a"/>
    <w:uiPriority w:val="34"/>
    <w:qFormat/>
    <w:rsid w:val="002C1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7</Pages>
  <Words>3659</Words>
  <Characters>20859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Бычков Александр Александрович</dc:creator>
  <cp:keywords/>
  <dc:description/>
  <cp:lastModifiedBy>Шадрин Максим Сергеевич</cp:lastModifiedBy>
  <cp:revision>43</cp:revision>
  <cp:lastPrinted>2021-11-23T11:28:00Z</cp:lastPrinted>
  <dcterms:created xsi:type="dcterms:W3CDTF">2021-11-22T09:05:00Z</dcterms:created>
  <dcterms:modified xsi:type="dcterms:W3CDTF">2022-01-17T10:08:00Z</dcterms:modified>
</cp:coreProperties>
</file>