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7132" w14:textId="77777777" w:rsidR="00280CBE" w:rsidRPr="00280CBE" w:rsidRDefault="007D6E17" w:rsidP="00822682">
      <w:pPr>
        <w:spacing w:after="0" w:line="240" w:lineRule="auto"/>
        <w:ind w:firstLine="709"/>
        <w:jc w:val="right"/>
        <w:rPr>
          <w:rFonts w:ascii="Times New Roman" w:eastAsia="Times New Roman" w:hAnsi="Times New Roman" w:cs="Times New Roman"/>
          <w:bCs/>
          <w:sz w:val="24"/>
          <w:szCs w:val="24"/>
          <w:lang w:eastAsia="ru-RU"/>
        </w:rPr>
      </w:pPr>
      <w:bookmarkStart w:id="0" w:name="_GoBack"/>
      <w:bookmarkEnd w:id="0"/>
      <w:r w:rsidRPr="00280CBE">
        <w:rPr>
          <w:rFonts w:ascii="Times New Roman" w:eastAsia="Times New Roman" w:hAnsi="Times New Roman" w:cs="Times New Roman"/>
          <w:bCs/>
          <w:sz w:val="24"/>
          <w:szCs w:val="24"/>
          <w:lang w:eastAsia="ru-RU"/>
        </w:rPr>
        <w:t xml:space="preserve">Приложение </w:t>
      </w:r>
      <w:r w:rsidR="00280CBE" w:rsidRPr="00280CBE">
        <w:rPr>
          <w:rFonts w:ascii="Times New Roman" w:eastAsia="Times New Roman" w:hAnsi="Times New Roman" w:cs="Times New Roman"/>
          <w:bCs/>
          <w:sz w:val="24"/>
          <w:szCs w:val="24"/>
          <w:lang w:eastAsia="ru-RU"/>
        </w:rPr>
        <w:t xml:space="preserve">№ 3 </w:t>
      </w:r>
    </w:p>
    <w:p w14:paraId="3B3D1635" w14:textId="73FE3E0A" w:rsidR="007D6E17" w:rsidRPr="00280CBE" w:rsidRDefault="007D6E17" w:rsidP="00822682">
      <w:pPr>
        <w:spacing w:after="0" w:line="240" w:lineRule="auto"/>
        <w:ind w:firstLine="709"/>
        <w:jc w:val="right"/>
        <w:rPr>
          <w:rFonts w:ascii="Times New Roman" w:eastAsia="Times New Roman" w:hAnsi="Times New Roman" w:cs="Times New Roman"/>
          <w:bCs/>
          <w:sz w:val="24"/>
          <w:szCs w:val="24"/>
          <w:lang w:eastAsia="ru-RU"/>
        </w:rPr>
      </w:pPr>
      <w:r w:rsidRPr="00280CBE">
        <w:rPr>
          <w:rFonts w:ascii="Times New Roman" w:eastAsia="Times New Roman" w:hAnsi="Times New Roman" w:cs="Times New Roman"/>
          <w:bCs/>
          <w:sz w:val="24"/>
          <w:szCs w:val="24"/>
          <w:lang w:eastAsia="ru-RU"/>
        </w:rPr>
        <w:t>к отчету</w:t>
      </w:r>
      <w:r w:rsidR="00280CBE" w:rsidRPr="00280CBE">
        <w:rPr>
          <w:rFonts w:ascii="Times New Roman" w:eastAsia="Times New Roman" w:hAnsi="Times New Roman" w:cs="Times New Roman"/>
          <w:bCs/>
          <w:sz w:val="24"/>
          <w:szCs w:val="24"/>
          <w:lang w:eastAsia="ru-RU"/>
        </w:rPr>
        <w:t xml:space="preserve"> по результатам контрольного мероприятия</w:t>
      </w:r>
      <w:r w:rsidRPr="00280CBE">
        <w:rPr>
          <w:rFonts w:ascii="Times New Roman" w:eastAsia="Times New Roman" w:hAnsi="Times New Roman" w:cs="Times New Roman"/>
          <w:bCs/>
          <w:sz w:val="24"/>
          <w:szCs w:val="24"/>
          <w:lang w:eastAsia="ru-RU"/>
        </w:rPr>
        <w:t xml:space="preserve"> </w:t>
      </w:r>
    </w:p>
    <w:p w14:paraId="0E9FAAA9" w14:textId="77777777" w:rsidR="00734941" w:rsidRDefault="00734941" w:rsidP="00822682">
      <w:pPr>
        <w:spacing w:after="0" w:line="360" w:lineRule="auto"/>
        <w:ind w:firstLine="709"/>
        <w:jc w:val="right"/>
        <w:rPr>
          <w:rFonts w:ascii="Times New Roman" w:eastAsia="Times New Roman" w:hAnsi="Times New Roman" w:cs="Times New Roman"/>
          <w:bCs/>
          <w:sz w:val="28"/>
          <w:szCs w:val="20"/>
          <w:lang w:eastAsia="ru-RU"/>
        </w:rPr>
      </w:pPr>
    </w:p>
    <w:p w14:paraId="16D6EB36" w14:textId="34F1BC38" w:rsidR="0002240D" w:rsidRDefault="0002240D" w:rsidP="00822682">
      <w:pPr>
        <w:widowControl w:val="0"/>
        <w:spacing w:after="0" w:line="360" w:lineRule="auto"/>
        <w:ind w:right="-1" w:firstLine="709"/>
        <w:jc w:val="center"/>
        <w:rPr>
          <w:rFonts w:ascii="Times New Roman" w:eastAsia="Times New Roman" w:hAnsi="Times New Roman" w:cs="Times New Roman"/>
          <w:bCs/>
          <w:sz w:val="28"/>
          <w:szCs w:val="20"/>
          <w:lang w:eastAsia="ru-RU"/>
        </w:rPr>
      </w:pPr>
      <w:r w:rsidRPr="0002240D">
        <w:rPr>
          <w:rFonts w:ascii="Times New Roman" w:eastAsia="Times New Roman" w:hAnsi="Times New Roman" w:cs="Times New Roman"/>
          <w:bCs/>
          <w:sz w:val="28"/>
          <w:szCs w:val="20"/>
          <w:lang w:eastAsia="ru-RU"/>
        </w:rPr>
        <w:t xml:space="preserve">Анализ формирования и выполнения Музеем показателей </w:t>
      </w:r>
      <w:proofErr w:type="spellStart"/>
      <w:r w:rsidRPr="0002240D">
        <w:rPr>
          <w:rFonts w:ascii="Times New Roman" w:eastAsia="Times New Roman" w:hAnsi="Times New Roman" w:cs="Times New Roman"/>
          <w:bCs/>
          <w:sz w:val="28"/>
          <w:szCs w:val="20"/>
          <w:lang w:eastAsia="ru-RU"/>
        </w:rPr>
        <w:t>госзадания</w:t>
      </w:r>
      <w:proofErr w:type="spellEnd"/>
    </w:p>
    <w:p w14:paraId="38CE72F5" w14:textId="77777777" w:rsidR="0002240D" w:rsidRDefault="0002240D" w:rsidP="00822682">
      <w:pPr>
        <w:widowControl w:val="0"/>
        <w:spacing w:after="0" w:line="360" w:lineRule="auto"/>
        <w:ind w:right="-1" w:firstLine="709"/>
        <w:jc w:val="center"/>
        <w:rPr>
          <w:rFonts w:ascii="Times New Roman" w:eastAsia="Times New Roman" w:hAnsi="Times New Roman" w:cs="Times New Roman"/>
          <w:bCs/>
          <w:sz w:val="28"/>
          <w:szCs w:val="20"/>
          <w:lang w:eastAsia="ru-RU"/>
        </w:rPr>
      </w:pPr>
    </w:p>
    <w:p w14:paraId="3B3089E7" w14:textId="4CCD4D86" w:rsidR="00D14212" w:rsidRPr="003B3EBB" w:rsidRDefault="00D14212" w:rsidP="00822682">
      <w:pPr>
        <w:widowControl w:val="0"/>
        <w:spacing w:after="0" w:line="360" w:lineRule="auto"/>
        <w:ind w:right="-1" w:firstLine="709"/>
        <w:jc w:val="both"/>
        <w:rPr>
          <w:rFonts w:ascii="Times New Roman" w:eastAsia="Times New Roman" w:hAnsi="Times New Roman" w:cs="Times New Roman"/>
          <w:bCs/>
          <w:sz w:val="28"/>
          <w:szCs w:val="20"/>
          <w:lang w:eastAsia="ru-RU"/>
        </w:rPr>
      </w:pPr>
      <w:r w:rsidRPr="003B3EBB">
        <w:rPr>
          <w:rFonts w:ascii="Times New Roman" w:eastAsia="Times New Roman" w:hAnsi="Times New Roman" w:cs="Times New Roman"/>
          <w:bCs/>
          <w:sz w:val="28"/>
          <w:szCs w:val="20"/>
          <w:lang w:eastAsia="ru-RU"/>
        </w:rPr>
        <w:t>Сведения о выполнении Музеем государственного задания в 2018-2020 годах</w:t>
      </w:r>
      <w:r w:rsidRPr="003B3EBB">
        <w:rPr>
          <w:rFonts w:ascii="Times New Roman" w:eastAsia="Times New Roman" w:hAnsi="Times New Roman" w:cs="Times New Roman"/>
          <w:bCs/>
          <w:sz w:val="28"/>
          <w:szCs w:val="20"/>
          <w:vertAlign w:val="superscript"/>
          <w:lang w:eastAsia="ru-RU"/>
        </w:rPr>
        <w:footnoteReference w:id="1"/>
      </w:r>
      <w:r w:rsidRPr="003B3EBB">
        <w:rPr>
          <w:rFonts w:ascii="Times New Roman" w:eastAsia="Times New Roman" w:hAnsi="Times New Roman" w:cs="Times New Roman"/>
          <w:bCs/>
          <w:sz w:val="28"/>
          <w:szCs w:val="20"/>
          <w:lang w:eastAsia="ru-RU"/>
        </w:rPr>
        <w:t xml:space="preserve"> представлены в таблице.</w:t>
      </w:r>
    </w:p>
    <w:tbl>
      <w:tblPr>
        <w:tblStyle w:val="a6"/>
        <w:tblW w:w="10039" w:type="dxa"/>
        <w:tblInd w:w="-459" w:type="dxa"/>
        <w:tblLook w:val="04A0" w:firstRow="1" w:lastRow="0" w:firstColumn="1" w:lastColumn="0" w:noHBand="0" w:noVBand="1"/>
      </w:tblPr>
      <w:tblGrid>
        <w:gridCol w:w="3941"/>
        <w:gridCol w:w="995"/>
        <w:gridCol w:w="992"/>
        <w:gridCol w:w="1008"/>
        <w:gridCol w:w="956"/>
        <w:gridCol w:w="1008"/>
        <w:gridCol w:w="1139"/>
      </w:tblGrid>
      <w:tr w:rsidR="00D14212" w:rsidRPr="003B3EBB" w14:paraId="1B825092" w14:textId="77777777" w:rsidTr="00AA58D0">
        <w:tc>
          <w:tcPr>
            <w:tcW w:w="3941" w:type="dxa"/>
          </w:tcPr>
          <w:p w14:paraId="50273E7B" w14:textId="77777777" w:rsidR="00D14212" w:rsidRPr="003B3EBB" w:rsidRDefault="00D14212" w:rsidP="00822682">
            <w:pPr>
              <w:widowControl w:val="0"/>
              <w:ind w:firstLine="0"/>
              <w:rPr>
                <w:rFonts w:ascii="Times New Roman" w:eastAsia="Times New Roman" w:hAnsi="Times New Roman" w:cs="Times New Roman"/>
                <w:bCs/>
                <w:sz w:val="20"/>
                <w:szCs w:val="20"/>
                <w:lang w:eastAsia="ru-RU"/>
              </w:rPr>
            </w:pPr>
          </w:p>
        </w:tc>
        <w:tc>
          <w:tcPr>
            <w:tcW w:w="1987" w:type="dxa"/>
            <w:gridSpan w:val="2"/>
          </w:tcPr>
          <w:p w14:paraId="0C94CD2D" w14:textId="77777777" w:rsidR="00D14212" w:rsidRPr="003B3EBB" w:rsidRDefault="00D14212" w:rsidP="00822682">
            <w:pPr>
              <w:widowControl w:val="0"/>
              <w:ind w:firstLine="0"/>
              <w:jc w:val="center"/>
              <w:rPr>
                <w:rFonts w:ascii="Times New Roman" w:eastAsia="Times New Roman" w:hAnsi="Times New Roman" w:cs="Times New Roman"/>
                <w:b/>
                <w:bCs/>
                <w:sz w:val="20"/>
                <w:szCs w:val="20"/>
                <w:lang w:eastAsia="ru-RU"/>
              </w:rPr>
            </w:pPr>
            <w:r w:rsidRPr="003B3EBB">
              <w:rPr>
                <w:rFonts w:ascii="Times New Roman" w:eastAsia="Times New Roman" w:hAnsi="Times New Roman" w:cs="Times New Roman"/>
                <w:b/>
                <w:bCs/>
                <w:sz w:val="20"/>
                <w:szCs w:val="20"/>
                <w:lang w:eastAsia="ru-RU"/>
              </w:rPr>
              <w:t>2018</w:t>
            </w:r>
          </w:p>
        </w:tc>
        <w:tc>
          <w:tcPr>
            <w:tcW w:w="1964" w:type="dxa"/>
            <w:gridSpan w:val="2"/>
            <w:vAlign w:val="center"/>
          </w:tcPr>
          <w:p w14:paraId="438FFEAE" w14:textId="77777777" w:rsidR="00D14212" w:rsidRPr="003B3EBB" w:rsidRDefault="00D14212" w:rsidP="00822682">
            <w:pPr>
              <w:widowControl w:val="0"/>
              <w:ind w:firstLine="0"/>
              <w:jc w:val="center"/>
              <w:rPr>
                <w:rFonts w:ascii="Times New Roman" w:eastAsia="Times New Roman" w:hAnsi="Times New Roman" w:cs="Times New Roman"/>
                <w:b/>
                <w:bCs/>
                <w:sz w:val="20"/>
                <w:szCs w:val="20"/>
                <w:lang w:eastAsia="ru-RU"/>
              </w:rPr>
            </w:pPr>
            <w:r w:rsidRPr="003B3EBB">
              <w:rPr>
                <w:rFonts w:ascii="Times New Roman" w:eastAsia="Times New Roman" w:hAnsi="Times New Roman" w:cs="Times New Roman"/>
                <w:b/>
                <w:bCs/>
                <w:sz w:val="20"/>
                <w:szCs w:val="20"/>
                <w:lang w:eastAsia="ru-RU"/>
              </w:rPr>
              <w:t>2019</w:t>
            </w:r>
          </w:p>
        </w:tc>
        <w:tc>
          <w:tcPr>
            <w:tcW w:w="2147" w:type="dxa"/>
            <w:gridSpan w:val="2"/>
          </w:tcPr>
          <w:p w14:paraId="062A300F" w14:textId="77777777" w:rsidR="00D14212" w:rsidRPr="003B3EBB" w:rsidRDefault="00D14212" w:rsidP="00822682">
            <w:pPr>
              <w:widowControl w:val="0"/>
              <w:ind w:firstLine="0"/>
              <w:jc w:val="center"/>
              <w:rPr>
                <w:rFonts w:ascii="Times New Roman" w:eastAsia="Times New Roman" w:hAnsi="Times New Roman" w:cs="Times New Roman"/>
                <w:b/>
                <w:bCs/>
                <w:sz w:val="20"/>
                <w:szCs w:val="20"/>
                <w:lang w:eastAsia="ru-RU"/>
              </w:rPr>
            </w:pPr>
            <w:r w:rsidRPr="003B3EBB">
              <w:rPr>
                <w:rFonts w:ascii="Times New Roman" w:eastAsia="Times New Roman" w:hAnsi="Times New Roman" w:cs="Times New Roman"/>
                <w:b/>
                <w:bCs/>
                <w:sz w:val="20"/>
                <w:szCs w:val="20"/>
                <w:lang w:eastAsia="ru-RU"/>
              </w:rPr>
              <w:t>2020</w:t>
            </w:r>
          </w:p>
        </w:tc>
      </w:tr>
      <w:tr w:rsidR="00D14212" w:rsidRPr="003B3EBB" w14:paraId="05000703" w14:textId="77777777" w:rsidTr="00AA58D0">
        <w:tc>
          <w:tcPr>
            <w:tcW w:w="3941" w:type="dxa"/>
          </w:tcPr>
          <w:p w14:paraId="7159AF74" w14:textId="77777777" w:rsidR="00D14212" w:rsidRPr="003B3EBB" w:rsidRDefault="00D14212" w:rsidP="00822682">
            <w:pPr>
              <w:widowControl w:val="0"/>
              <w:ind w:firstLine="0"/>
              <w:rPr>
                <w:rFonts w:ascii="Times New Roman" w:eastAsia="Times New Roman" w:hAnsi="Times New Roman" w:cs="Times New Roman"/>
                <w:bCs/>
                <w:sz w:val="20"/>
                <w:szCs w:val="20"/>
                <w:lang w:eastAsia="ru-RU"/>
              </w:rPr>
            </w:pPr>
          </w:p>
        </w:tc>
        <w:tc>
          <w:tcPr>
            <w:tcW w:w="995" w:type="dxa"/>
          </w:tcPr>
          <w:p w14:paraId="18ACDABF" w14:textId="77777777" w:rsidR="00D14212" w:rsidRPr="003B3EBB" w:rsidRDefault="00D14212" w:rsidP="00822682">
            <w:pPr>
              <w:widowControl w:val="0"/>
              <w:ind w:firstLine="0"/>
              <w:jc w:val="center"/>
              <w:rPr>
                <w:rFonts w:ascii="Times New Roman" w:eastAsia="Times New Roman" w:hAnsi="Times New Roman" w:cs="Times New Roman"/>
                <w:b/>
                <w:bCs/>
                <w:sz w:val="20"/>
                <w:szCs w:val="20"/>
                <w:lang w:eastAsia="ru-RU"/>
              </w:rPr>
            </w:pPr>
            <w:r w:rsidRPr="003B3EBB">
              <w:rPr>
                <w:rFonts w:ascii="Times New Roman" w:eastAsia="Times New Roman" w:hAnsi="Times New Roman" w:cs="Times New Roman"/>
                <w:b/>
                <w:bCs/>
                <w:sz w:val="20"/>
                <w:szCs w:val="20"/>
                <w:lang w:eastAsia="ru-RU"/>
              </w:rPr>
              <w:t>план</w:t>
            </w:r>
          </w:p>
        </w:tc>
        <w:tc>
          <w:tcPr>
            <w:tcW w:w="992" w:type="dxa"/>
          </w:tcPr>
          <w:p w14:paraId="3A50908D" w14:textId="77777777" w:rsidR="00D14212" w:rsidRPr="003B3EBB" w:rsidRDefault="00D14212" w:rsidP="00822682">
            <w:pPr>
              <w:widowControl w:val="0"/>
              <w:ind w:firstLine="0"/>
              <w:jc w:val="center"/>
              <w:rPr>
                <w:rFonts w:ascii="Times New Roman" w:eastAsia="Times New Roman" w:hAnsi="Times New Roman" w:cs="Times New Roman"/>
                <w:b/>
                <w:bCs/>
                <w:sz w:val="20"/>
                <w:szCs w:val="20"/>
                <w:lang w:eastAsia="ru-RU"/>
              </w:rPr>
            </w:pPr>
            <w:r w:rsidRPr="003B3EBB">
              <w:rPr>
                <w:rFonts w:ascii="Times New Roman" w:eastAsia="Times New Roman" w:hAnsi="Times New Roman" w:cs="Times New Roman"/>
                <w:b/>
                <w:bCs/>
                <w:sz w:val="20"/>
                <w:szCs w:val="20"/>
                <w:lang w:eastAsia="ru-RU"/>
              </w:rPr>
              <w:t>факт</w:t>
            </w:r>
          </w:p>
        </w:tc>
        <w:tc>
          <w:tcPr>
            <w:tcW w:w="1008" w:type="dxa"/>
          </w:tcPr>
          <w:p w14:paraId="3FC64FC8" w14:textId="77777777" w:rsidR="00D14212" w:rsidRPr="003B3EBB" w:rsidRDefault="00D14212" w:rsidP="00822682">
            <w:pPr>
              <w:widowControl w:val="0"/>
              <w:ind w:firstLine="0"/>
              <w:jc w:val="center"/>
              <w:rPr>
                <w:rFonts w:ascii="Times New Roman" w:eastAsia="Times New Roman" w:hAnsi="Times New Roman" w:cs="Times New Roman"/>
                <w:b/>
                <w:bCs/>
                <w:sz w:val="20"/>
                <w:szCs w:val="20"/>
                <w:lang w:eastAsia="ru-RU"/>
              </w:rPr>
            </w:pPr>
            <w:r w:rsidRPr="003B3EBB">
              <w:rPr>
                <w:rFonts w:ascii="Times New Roman" w:eastAsia="Times New Roman" w:hAnsi="Times New Roman" w:cs="Times New Roman"/>
                <w:b/>
                <w:bCs/>
                <w:sz w:val="20"/>
                <w:szCs w:val="20"/>
                <w:lang w:eastAsia="ru-RU"/>
              </w:rPr>
              <w:t>план</w:t>
            </w:r>
          </w:p>
        </w:tc>
        <w:tc>
          <w:tcPr>
            <w:tcW w:w="956" w:type="dxa"/>
          </w:tcPr>
          <w:p w14:paraId="35EF8E56" w14:textId="77777777" w:rsidR="00D14212" w:rsidRPr="003B3EBB" w:rsidRDefault="00D14212" w:rsidP="00822682">
            <w:pPr>
              <w:widowControl w:val="0"/>
              <w:ind w:firstLine="0"/>
              <w:jc w:val="center"/>
              <w:rPr>
                <w:rFonts w:ascii="Times New Roman" w:eastAsia="Times New Roman" w:hAnsi="Times New Roman" w:cs="Times New Roman"/>
                <w:b/>
                <w:bCs/>
                <w:sz w:val="20"/>
                <w:szCs w:val="20"/>
                <w:lang w:eastAsia="ru-RU"/>
              </w:rPr>
            </w:pPr>
            <w:r w:rsidRPr="003B3EBB">
              <w:rPr>
                <w:rFonts w:ascii="Times New Roman" w:eastAsia="Times New Roman" w:hAnsi="Times New Roman" w:cs="Times New Roman"/>
                <w:b/>
                <w:bCs/>
                <w:sz w:val="20"/>
                <w:szCs w:val="20"/>
                <w:lang w:eastAsia="ru-RU"/>
              </w:rPr>
              <w:t>факт</w:t>
            </w:r>
          </w:p>
        </w:tc>
        <w:tc>
          <w:tcPr>
            <w:tcW w:w="1008" w:type="dxa"/>
          </w:tcPr>
          <w:p w14:paraId="42345B8C" w14:textId="77777777" w:rsidR="00D14212" w:rsidRPr="003B3EBB" w:rsidRDefault="00D14212" w:rsidP="00822682">
            <w:pPr>
              <w:widowControl w:val="0"/>
              <w:ind w:firstLine="0"/>
              <w:jc w:val="center"/>
              <w:rPr>
                <w:rFonts w:ascii="Times New Roman" w:eastAsia="Times New Roman" w:hAnsi="Times New Roman" w:cs="Times New Roman"/>
                <w:b/>
                <w:bCs/>
                <w:sz w:val="20"/>
                <w:szCs w:val="20"/>
                <w:lang w:eastAsia="ru-RU"/>
              </w:rPr>
            </w:pPr>
            <w:r w:rsidRPr="003B3EBB">
              <w:rPr>
                <w:rFonts w:ascii="Times New Roman" w:eastAsia="Times New Roman" w:hAnsi="Times New Roman" w:cs="Times New Roman"/>
                <w:b/>
                <w:bCs/>
                <w:sz w:val="20"/>
                <w:szCs w:val="20"/>
                <w:lang w:eastAsia="ru-RU"/>
              </w:rPr>
              <w:t>план</w:t>
            </w:r>
          </w:p>
        </w:tc>
        <w:tc>
          <w:tcPr>
            <w:tcW w:w="1139" w:type="dxa"/>
          </w:tcPr>
          <w:p w14:paraId="6DA8EFAF" w14:textId="77777777" w:rsidR="00D14212" w:rsidRPr="003B3EBB" w:rsidRDefault="00D14212" w:rsidP="00822682">
            <w:pPr>
              <w:widowControl w:val="0"/>
              <w:ind w:firstLine="0"/>
              <w:jc w:val="center"/>
              <w:rPr>
                <w:rFonts w:ascii="Times New Roman" w:eastAsia="Times New Roman" w:hAnsi="Times New Roman" w:cs="Times New Roman"/>
                <w:b/>
                <w:bCs/>
                <w:sz w:val="20"/>
                <w:szCs w:val="20"/>
                <w:lang w:eastAsia="ru-RU"/>
              </w:rPr>
            </w:pPr>
            <w:r w:rsidRPr="003B3EBB">
              <w:rPr>
                <w:rFonts w:ascii="Times New Roman" w:eastAsia="Times New Roman" w:hAnsi="Times New Roman" w:cs="Times New Roman"/>
                <w:b/>
                <w:bCs/>
                <w:sz w:val="20"/>
                <w:szCs w:val="20"/>
                <w:lang w:eastAsia="ru-RU"/>
              </w:rPr>
              <w:t>факт</w:t>
            </w:r>
          </w:p>
        </w:tc>
      </w:tr>
      <w:tr w:rsidR="00D14212" w:rsidRPr="003B3EBB" w14:paraId="7B0476E0" w14:textId="77777777" w:rsidTr="00AA58D0">
        <w:tc>
          <w:tcPr>
            <w:tcW w:w="3941" w:type="dxa"/>
          </w:tcPr>
          <w:p w14:paraId="6D19AA12" w14:textId="77777777" w:rsidR="00D14212" w:rsidRPr="003B3EBB" w:rsidRDefault="00D14212" w:rsidP="00822682">
            <w:pPr>
              <w:widowControl w:val="0"/>
              <w:ind w:firstLine="0"/>
              <w:rPr>
                <w:rFonts w:ascii="Times New Roman" w:eastAsia="Times New Roman" w:hAnsi="Times New Roman" w:cs="Times New Roman"/>
                <w:b/>
                <w:bCs/>
                <w:sz w:val="20"/>
                <w:szCs w:val="20"/>
                <w:lang w:eastAsia="ru-RU"/>
              </w:rPr>
            </w:pPr>
            <w:r w:rsidRPr="003B3EBB">
              <w:rPr>
                <w:rFonts w:ascii="Times New Roman" w:eastAsia="Times New Roman" w:hAnsi="Times New Roman" w:cs="Times New Roman"/>
                <w:b/>
                <w:bCs/>
                <w:sz w:val="20"/>
                <w:szCs w:val="20"/>
                <w:lang w:eastAsia="ru-RU"/>
              </w:rPr>
              <w:t>В части государственных услуг</w:t>
            </w:r>
          </w:p>
        </w:tc>
        <w:tc>
          <w:tcPr>
            <w:tcW w:w="995" w:type="dxa"/>
          </w:tcPr>
          <w:p w14:paraId="0C9E6649"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p>
        </w:tc>
        <w:tc>
          <w:tcPr>
            <w:tcW w:w="992" w:type="dxa"/>
          </w:tcPr>
          <w:p w14:paraId="33C6A7CE"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p>
        </w:tc>
        <w:tc>
          <w:tcPr>
            <w:tcW w:w="1008" w:type="dxa"/>
          </w:tcPr>
          <w:p w14:paraId="672066E5"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p>
        </w:tc>
        <w:tc>
          <w:tcPr>
            <w:tcW w:w="956" w:type="dxa"/>
          </w:tcPr>
          <w:p w14:paraId="61184FF5"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p>
        </w:tc>
        <w:tc>
          <w:tcPr>
            <w:tcW w:w="1008" w:type="dxa"/>
          </w:tcPr>
          <w:p w14:paraId="7CC05200"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p>
        </w:tc>
        <w:tc>
          <w:tcPr>
            <w:tcW w:w="1139" w:type="dxa"/>
          </w:tcPr>
          <w:p w14:paraId="7916CEB2"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p>
        </w:tc>
      </w:tr>
      <w:tr w:rsidR="00D14212" w:rsidRPr="003B3EBB" w14:paraId="163191E3" w14:textId="77777777" w:rsidTr="00AA58D0">
        <w:tc>
          <w:tcPr>
            <w:tcW w:w="3941" w:type="dxa"/>
          </w:tcPr>
          <w:p w14:paraId="75516516"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 xml:space="preserve">Публичный показ музейных предметов, музейных коллекций </w:t>
            </w:r>
          </w:p>
          <w:p w14:paraId="4E9FE49E"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(число посетителей)</w:t>
            </w:r>
          </w:p>
        </w:tc>
        <w:tc>
          <w:tcPr>
            <w:tcW w:w="995" w:type="dxa"/>
          </w:tcPr>
          <w:p w14:paraId="67126354"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992" w:type="dxa"/>
          </w:tcPr>
          <w:p w14:paraId="477976DD"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1008" w:type="dxa"/>
          </w:tcPr>
          <w:p w14:paraId="19D1E4F6"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956" w:type="dxa"/>
          </w:tcPr>
          <w:p w14:paraId="244981B1"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1008" w:type="dxa"/>
          </w:tcPr>
          <w:p w14:paraId="3301325A"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1139" w:type="dxa"/>
          </w:tcPr>
          <w:p w14:paraId="4FF5725F"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p>
        </w:tc>
      </w:tr>
      <w:tr w:rsidR="00822682" w:rsidRPr="00822682" w14:paraId="74F8C9FE" w14:textId="77777777" w:rsidTr="00AA58D0">
        <w:tc>
          <w:tcPr>
            <w:tcW w:w="3941" w:type="dxa"/>
          </w:tcPr>
          <w:p w14:paraId="06B6701C" w14:textId="77777777" w:rsidR="00D14212" w:rsidRPr="00822682" w:rsidRDefault="00D14212" w:rsidP="00822682">
            <w:pPr>
              <w:widowControl w:val="0"/>
              <w:ind w:firstLine="0"/>
              <w:rPr>
                <w:rFonts w:ascii="Times New Roman" w:eastAsia="Times New Roman" w:hAnsi="Times New Roman" w:cs="Times New Roman"/>
                <w:bCs/>
                <w:sz w:val="20"/>
                <w:szCs w:val="20"/>
                <w:lang w:eastAsia="ru-RU"/>
              </w:rPr>
            </w:pPr>
            <w:r w:rsidRPr="00822682">
              <w:rPr>
                <w:rFonts w:ascii="Times New Roman" w:eastAsia="Times New Roman" w:hAnsi="Times New Roman" w:cs="Times New Roman"/>
                <w:bCs/>
                <w:sz w:val="20"/>
                <w:szCs w:val="20"/>
                <w:lang w:eastAsia="ru-RU"/>
              </w:rPr>
              <w:t>в  стационарных условиях</w:t>
            </w:r>
          </w:p>
        </w:tc>
        <w:tc>
          <w:tcPr>
            <w:tcW w:w="995" w:type="dxa"/>
          </w:tcPr>
          <w:p w14:paraId="1FF78FF5" w14:textId="77777777" w:rsidR="00D14212" w:rsidRPr="00822682" w:rsidRDefault="00D14212" w:rsidP="00822682">
            <w:pPr>
              <w:widowControl w:val="0"/>
              <w:ind w:firstLine="0"/>
              <w:jc w:val="right"/>
              <w:rPr>
                <w:rFonts w:ascii="Times New Roman" w:eastAsia="Times New Roman" w:hAnsi="Times New Roman" w:cs="Times New Roman"/>
                <w:bCs/>
                <w:sz w:val="20"/>
                <w:szCs w:val="20"/>
                <w:lang w:eastAsia="ru-RU"/>
              </w:rPr>
            </w:pPr>
            <w:r w:rsidRPr="00822682">
              <w:rPr>
                <w:rFonts w:ascii="Times New Roman" w:eastAsia="Times New Roman" w:hAnsi="Times New Roman" w:cs="Times New Roman"/>
                <w:bCs/>
                <w:sz w:val="20"/>
                <w:szCs w:val="20"/>
                <w:lang w:eastAsia="ru-RU"/>
              </w:rPr>
              <w:t>28 910</w:t>
            </w:r>
          </w:p>
        </w:tc>
        <w:tc>
          <w:tcPr>
            <w:tcW w:w="992" w:type="dxa"/>
          </w:tcPr>
          <w:p w14:paraId="775A5CCD" w14:textId="77777777" w:rsidR="00D14212" w:rsidRPr="00822682" w:rsidRDefault="00D14212" w:rsidP="00822682">
            <w:pPr>
              <w:widowControl w:val="0"/>
              <w:ind w:firstLine="0"/>
              <w:jc w:val="right"/>
              <w:rPr>
                <w:rFonts w:ascii="Times New Roman" w:eastAsia="Times New Roman" w:hAnsi="Times New Roman" w:cs="Times New Roman"/>
                <w:bCs/>
                <w:sz w:val="20"/>
                <w:szCs w:val="20"/>
                <w:lang w:eastAsia="ru-RU"/>
              </w:rPr>
            </w:pPr>
            <w:r w:rsidRPr="00822682">
              <w:rPr>
                <w:rFonts w:ascii="Times New Roman" w:eastAsia="Times New Roman" w:hAnsi="Times New Roman" w:cs="Times New Roman"/>
                <w:bCs/>
                <w:sz w:val="20"/>
                <w:szCs w:val="20"/>
                <w:lang w:eastAsia="ru-RU"/>
              </w:rPr>
              <w:t>50 672</w:t>
            </w:r>
          </w:p>
        </w:tc>
        <w:tc>
          <w:tcPr>
            <w:tcW w:w="1008" w:type="dxa"/>
          </w:tcPr>
          <w:p w14:paraId="60A72A85" w14:textId="77777777" w:rsidR="00D14212" w:rsidRPr="00822682" w:rsidRDefault="00D14212" w:rsidP="00822682">
            <w:pPr>
              <w:widowControl w:val="0"/>
              <w:ind w:firstLine="0"/>
              <w:jc w:val="right"/>
              <w:rPr>
                <w:rFonts w:ascii="Times New Roman" w:eastAsia="Times New Roman" w:hAnsi="Times New Roman" w:cs="Times New Roman"/>
                <w:bCs/>
                <w:sz w:val="20"/>
                <w:szCs w:val="20"/>
                <w:lang w:eastAsia="ru-RU"/>
              </w:rPr>
            </w:pPr>
            <w:r w:rsidRPr="00822682">
              <w:rPr>
                <w:rFonts w:ascii="Times New Roman" w:eastAsia="Times New Roman" w:hAnsi="Times New Roman" w:cs="Times New Roman"/>
                <w:bCs/>
                <w:sz w:val="20"/>
                <w:szCs w:val="20"/>
                <w:lang w:eastAsia="ru-RU"/>
              </w:rPr>
              <w:t>63 100</w:t>
            </w:r>
          </w:p>
        </w:tc>
        <w:tc>
          <w:tcPr>
            <w:tcW w:w="956" w:type="dxa"/>
          </w:tcPr>
          <w:p w14:paraId="08170883" w14:textId="77777777" w:rsidR="00D14212" w:rsidRPr="00822682" w:rsidRDefault="00D14212" w:rsidP="00822682">
            <w:pPr>
              <w:widowControl w:val="0"/>
              <w:ind w:firstLine="0"/>
              <w:jc w:val="right"/>
              <w:rPr>
                <w:rFonts w:ascii="Times New Roman" w:eastAsia="Times New Roman" w:hAnsi="Times New Roman" w:cs="Times New Roman"/>
                <w:bCs/>
                <w:sz w:val="20"/>
                <w:szCs w:val="20"/>
                <w:lang w:eastAsia="ru-RU"/>
              </w:rPr>
            </w:pPr>
            <w:r w:rsidRPr="00822682">
              <w:rPr>
                <w:rFonts w:ascii="Times New Roman" w:eastAsia="Times New Roman" w:hAnsi="Times New Roman" w:cs="Times New Roman"/>
                <w:bCs/>
                <w:sz w:val="20"/>
                <w:szCs w:val="20"/>
                <w:lang w:eastAsia="ru-RU"/>
              </w:rPr>
              <w:t>63 668</w:t>
            </w:r>
          </w:p>
        </w:tc>
        <w:tc>
          <w:tcPr>
            <w:tcW w:w="1008" w:type="dxa"/>
          </w:tcPr>
          <w:p w14:paraId="76AE350C" w14:textId="77777777" w:rsidR="00D14212" w:rsidRPr="00822682" w:rsidRDefault="00D14212" w:rsidP="00822682">
            <w:pPr>
              <w:widowControl w:val="0"/>
              <w:ind w:firstLine="0"/>
              <w:jc w:val="right"/>
              <w:rPr>
                <w:rFonts w:ascii="Times New Roman" w:eastAsia="Times New Roman" w:hAnsi="Times New Roman" w:cs="Times New Roman"/>
                <w:bCs/>
                <w:sz w:val="20"/>
                <w:szCs w:val="20"/>
                <w:lang w:eastAsia="ru-RU"/>
              </w:rPr>
            </w:pPr>
            <w:r w:rsidRPr="00822682">
              <w:rPr>
                <w:rFonts w:ascii="Times New Roman" w:eastAsia="Times New Roman" w:hAnsi="Times New Roman" w:cs="Times New Roman"/>
                <w:bCs/>
                <w:sz w:val="20"/>
                <w:szCs w:val="20"/>
                <w:lang w:eastAsia="ru-RU"/>
              </w:rPr>
              <w:t>22 203</w:t>
            </w:r>
          </w:p>
        </w:tc>
        <w:tc>
          <w:tcPr>
            <w:tcW w:w="1139" w:type="dxa"/>
          </w:tcPr>
          <w:p w14:paraId="1435F4B0" w14:textId="77777777" w:rsidR="00D14212" w:rsidRPr="00822682" w:rsidRDefault="00D14212" w:rsidP="00822682">
            <w:pPr>
              <w:widowControl w:val="0"/>
              <w:ind w:firstLine="0"/>
              <w:jc w:val="right"/>
              <w:rPr>
                <w:rFonts w:ascii="Times New Roman" w:eastAsia="Times New Roman" w:hAnsi="Times New Roman" w:cs="Times New Roman"/>
                <w:bCs/>
                <w:sz w:val="20"/>
                <w:szCs w:val="20"/>
                <w:lang w:eastAsia="ru-RU"/>
              </w:rPr>
            </w:pPr>
            <w:r w:rsidRPr="00822682">
              <w:rPr>
                <w:rFonts w:ascii="Times New Roman" w:eastAsia="Times New Roman" w:hAnsi="Times New Roman" w:cs="Times New Roman"/>
                <w:bCs/>
                <w:sz w:val="20"/>
                <w:szCs w:val="20"/>
                <w:lang w:eastAsia="ru-RU"/>
              </w:rPr>
              <w:t>15 308</w:t>
            </w:r>
          </w:p>
        </w:tc>
      </w:tr>
      <w:tr w:rsidR="00D14212" w:rsidRPr="003B3EBB" w14:paraId="0339AC43" w14:textId="77777777" w:rsidTr="00AA58D0">
        <w:tc>
          <w:tcPr>
            <w:tcW w:w="3941" w:type="dxa"/>
          </w:tcPr>
          <w:p w14:paraId="076A0F1C"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удаленно через сеть Интернет</w:t>
            </w:r>
          </w:p>
        </w:tc>
        <w:tc>
          <w:tcPr>
            <w:tcW w:w="995" w:type="dxa"/>
          </w:tcPr>
          <w:p w14:paraId="0AD26623"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8 000</w:t>
            </w:r>
          </w:p>
        </w:tc>
        <w:tc>
          <w:tcPr>
            <w:tcW w:w="992" w:type="dxa"/>
          </w:tcPr>
          <w:p w14:paraId="44A512B3"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17 805</w:t>
            </w:r>
          </w:p>
        </w:tc>
        <w:tc>
          <w:tcPr>
            <w:tcW w:w="1008" w:type="dxa"/>
          </w:tcPr>
          <w:p w14:paraId="0BCB2988"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20 933</w:t>
            </w:r>
          </w:p>
        </w:tc>
        <w:tc>
          <w:tcPr>
            <w:tcW w:w="956" w:type="dxa"/>
          </w:tcPr>
          <w:p w14:paraId="0C050B58"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22 284</w:t>
            </w:r>
          </w:p>
        </w:tc>
        <w:tc>
          <w:tcPr>
            <w:tcW w:w="1008" w:type="dxa"/>
          </w:tcPr>
          <w:p w14:paraId="3890E6A4"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9 000</w:t>
            </w:r>
          </w:p>
        </w:tc>
        <w:tc>
          <w:tcPr>
            <w:tcW w:w="1139" w:type="dxa"/>
          </w:tcPr>
          <w:p w14:paraId="29ECF9D8"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r w:rsidRPr="003B3EBB">
              <w:rPr>
                <w:rFonts w:ascii="Times New Roman" w:eastAsia="Times New Roman" w:hAnsi="Times New Roman" w:cs="Times New Roman"/>
                <w:bCs/>
                <w:sz w:val="20"/>
                <w:szCs w:val="20"/>
                <w:lang w:eastAsia="ru-RU"/>
              </w:rPr>
              <w:t>7 182 301</w:t>
            </w:r>
          </w:p>
        </w:tc>
      </w:tr>
      <w:tr w:rsidR="00D14212" w:rsidRPr="003B3EBB" w14:paraId="6E901637" w14:textId="77777777" w:rsidTr="00AA58D0">
        <w:tc>
          <w:tcPr>
            <w:tcW w:w="3941" w:type="dxa"/>
          </w:tcPr>
          <w:p w14:paraId="5692432E" w14:textId="77777777" w:rsidR="00D14212" w:rsidRPr="00AC604A" w:rsidRDefault="00D14212" w:rsidP="00822682">
            <w:pPr>
              <w:widowControl w:val="0"/>
              <w:ind w:firstLine="0"/>
              <w:rPr>
                <w:rFonts w:ascii="Times New Roman" w:eastAsia="Times New Roman" w:hAnsi="Times New Roman" w:cs="Times New Roman"/>
                <w:b/>
                <w:bCs/>
                <w:sz w:val="20"/>
                <w:szCs w:val="20"/>
                <w:lang w:eastAsia="ru-RU"/>
              </w:rPr>
            </w:pPr>
            <w:r w:rsidRPr="00AC604A">
              <w:rPr>
                <w:rFonts w:ascii="Times New Roman" w:eastAsia="Times New Roman" w:hAnsi="Times New Roman" w:cs="Times New Roman"/>
                <w:b/>
                <w:bCs/>
                <w:sz w:val="20"/>
                <w:szCs w:val="20"/>
                <w:lang w:eastAsia="ru-RU"/>
              </w:rPr>
              <w:t>В части государственных работ</w:t>
            </w:r>
          </w:p>
        </w:tc>
        <w:tc>
          <w:tcPr>
            <w:tcW w:w="995" w:type="dxa"/>
          </w:tcPr>
          <w:p w14:paraId="4428286F"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992" w:type="dxa"/>
          </w:tcPr>
          <w:p w14:paraId="53A40A4E"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1008" w:type="dxa"/>
          </w:tcPr>
          <w:p w14:paraId="572C4653"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956" w:type="dxa"/>
          </w:tcPr>
          <w:p w14:paraId="5892BEE2"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1008" w:type="dxa"/>
          </w:tcPr>
          <w:p w14:paraId="10B1D10D"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1139" w:type="dxa"/>
          </w:tcPr>
          <w:p w14:paraId="10AD973F"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p>
        </w:tc>
      </w:tr>
      <w:tr w:rsidR="00D14212" w:rsidRPr="003B3EBB" w14:paraId="5000F0E6" w14:textId="77777777" w:rsidTr="00AA58D0">
        <w:tc>
          <w:tcPr>
            <w:tcW w:w="3941" w:type="dxa"/>
          </w:tcPr>
          <w:p w14:paraId="28B11D04"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 xml:space="preserve">Формирование, учет, изучение, обеспечение физического сохранения и безопасности музейных предметов, музейных коллекций </w:t>
            </w:r>
          </w:p>
          <w:p w14:paraId="2DB2DE9F"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(количество предметов)</w:t>
            </w:r>
          </w:p>
        </w:tc>
        <w:tc>
          <w:tcPr>
            <w:tcW w:w="995" w:type="dxa"/>
          </w:tcPr>
          <w:p w14:paraId="42134E22"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221 090</w:t>
            </w:r>
          </w:p>
        </w:tc>
        <w:tc>
          <w:tcPr>
            <w:tcW w:w="992" w:type="dxa"/>
          </w:tcPr>
          <w:p w14:paraId="79A9360E"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221 172</w:t>
            </w:r>
          </w:p>
        </w:tc>
        <w:tc>
          <w:tcPr>
            <w:tcW w:w="1008" w:type="dxa"/>
          </w:tcPr>
          <w:p w14:paraId="6B8BB0C4"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216 937</w:t>
            </w:r>
          </w:p>
        </w:tc>
        <w:tc>
          <w:tcPr>
            <w:tcW w:w="956" w:type="dxa"/>
          </w:tcPr>
          <w:p w14:paraId="69094ECE"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216 940</w:t>
            </w:r>
          </w:p>
        </w:tc>
        <w:tc>
          <w:tcPr>
            <w:tcW w:w="1008" w:type="dxa"/>
          </w:tcPr>
          <w:p w14:paraId="25211B91"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217 525</w:t>
            </w:r>
          </w:p>
        </w:tc>
        <w:tc>
          <w:tcPr>
            <w:tcW w:w="1139" w:type="dxa"/>
          </w:tcPr>
          <w:p w14:paraId="022B3E48"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r w:rsidRPr="003B3EBB">
              <w:rPr>
                <w:rFonts w:ascii="Times New Roman" w:eastAsia="Times New Roman" w:hAnsi="Times New Roman" w:cs="Times New Roman"/>
                <w:bCs/>
                <w:sz w:val="20"/>
                <w:szCs w:val="20"/>
                <w:lang w:eastAsia="ru-RU"/>
              </w:rPr>
              <w:t>217 542</w:t>
            </w:r>
          </w:p>
        </w:tc>
      </w:tr>
      <w:tr w:rsidR="00D14212" w:rsidRPr="003B3EBB" w14:paraId="4B61FB52" w14:textId="77777777" w:rsidTr="00AA58D0">
        <w:tc>
          <w:tcPr>
            <w:tcW w:w="3941" w:type="dxa"/>
          </w:tcPr>
          <w:p w14:paraId="4F268FDB"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 xml:space="preserve">Создание экспозиций (выставок) музеев, организация выездных выставок) </w:t>
            </w:r>
          </w:p>
          <w:p w14:paraId="1569AF69"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(количество экспозиций)</w:t>
            </w:r>
          </w:p>
        </w:tc>
        <w:tc>
          <w:tcPr>
            <w:tcW w:w="995" w:type="dxa"/>
          </w:tcPr>
          <w:p w14:paraId="127B035F"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992" w:type="dxa"/>
          </w:tcPr>
          <w:p w14:paraId="143D1E25"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1008" w:type="dxa"/>
          </w:tcPr>
          <w:p w14:paraId="07BA21A0"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956" w:type="dxa"/>
          </w:tcPr>
          <w:p w14:paraId="0AA8A2BD"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1008" w:type="dxa"/>
          </w:tcPr>
          <w:p w14:paraId="0277D533"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p>
        </w:tc>
        <w:tc>
          <w:tcPr>
            <w:tcW w:w="1139" w:type="dxa"/>
          </w:tcPr>
          <w:p w14:paraId="4A3AC345" w14:textId="77777777" w:rsidR="00D14212" w:rsidRPr="003B3EBB" w:rsidRDefault="00D14212" w:rsidP="00822682">
            <w:pPr>
              <w:widowControl w:val="0"/>
              <w:ind w:firstLine="0"/>
              <w:jc w:val="right"/>
              <w:rPr>
                <w:rFonts w:ascii="Times New Roman" w:eastAsia="Times New Roman" w:hAnsi="Times New Roman" w:cs="Times New Roman"/>
                <w:bCs/>
                <w:sz w:val="20"/>
                <w:szCs w:val="20"/>
                <w:highlight w:val="yellow"/>
                <w:lang w:eastAsia="ru-RU"/>
              </w:rPr>
            </w:pPr>
          </w:p>
        </w:tc>
      </w:tr>
      <w:tr w:rsidR="00D14212" w:rsidRPr="003B3EBB" w14:paraId="727BE60E" w14:textId="77777777" w:rsidTr="00AA58D0">
        <w:tc>
          <w:tcPr>
            <w:tcW w:w="3941" w:type="dxa"/>
          </w:tcPr>
          <w:p w14:paraId="08F34DB0"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в стационарных условиях</w:t>
            </w:r>
          </w:p>
        </w:tc>
        <w:tc>
          <w:tcPr>
            <w:tcW w:w="995" w:type="dxa"/>
          </w:tcPr>
          <w:p w14:paraId="78F804B1"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17</w:t>
            </w:r>
          </w:p>
        </w:tc>
        <w:tc>
          <w:tcPr>
            <w:tcW w:w="992" w:type="dxa"/>
          </w:tcPr>
          <w:p w14:paraId="5DD8FD80"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17</w:t>
            </w:r>
          </w:p>
        </w:tc>
        <w:tc>
          <w:tcPr>
            <w:tcW w:w="1008" w:type="dxa"/>
          </w:tcPr>
          <w:p w14:paraId="6881F36F"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3</w:t>
            </w:r>
          </w:p>
        </w:tc>
        <w:tc>
          <w:tcPr>
            <w:tcW w:w="956" w:type="dxa"/>
          </w:tcPr>
          <w:p w14:paraId="5C64E4A8" w14:textId="31053B5C" w:rsidR="00D14212" w:rsidRPr="00AC604A" w:rsidRDefault="00AA58D0" w:rsidP="00822682">
            <w:pPr>
              <w:widowControl w:val="0"/>
              <w:ind w:firstLine="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1008" w:type="dxa"/>
          </w:tcPr>
          <w:p w14:paraId="25A4DA1F"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3</w:t>
            </w:r>
          </w:p>
        </w:tc>
        <w:tc>
          <w:tcPr>
            <w:tcW w:w="1139" w:type="dxa"/>
          </w:tcPr>
          <w:p w14:paraId="4050AFFA"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r w:rsidRPr="003B3EBB">
              <w:rPr>
                <w:rFonts w:ascii="Times New Roman" w:eastAsia="Times New Roman" w:hAnsi="Times New Roman" w:cs="Times New Roman"/>
                <w:bCs/>
                <w:sz w:val="20"/>
                <w:szCs w:val="20"/>
                <w:lang w:eastAsia="ru-RU"/>
              </w:rPr>
              <w:t>4</w:t>
            </w:r>
          </w:p>
        </w:tc>
      </w:tr>
      <w:tr w:rsidR="00D14212" w:rsidRPr="003B3EBB" w14:paraId="1492C38D" w14:textId="77777777" w:rsidTr="00AA58D0">
        <w:tc>
          <w:tcPr>
            <w:tcW w:w="3941" w:type="dxa"/>
            <w:shd w:val="clear" w:color="auto" w:fill="auto"/>
          </w:tcPr>
          <w:p w14:paraId="163597EE"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вне стационара</w:t>
            </w:r>
          </w:p>
        </w:tc>
        <w:tc>
          <w:tcPr>
            <w:tcW w:w="995" w:type="dxa"/>
            <w:shd w:val="clear" w:color="auto" w:fill="auto"/>
          </w:tcPr>
          <w:p w14:paraId="21124E38"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3</w:t>
            </w:r>
          </w:p>
        </w:tc>
        <w:tc>
          <w:tcPr>
            <w:tcW w:w="992" w:type="dxa"/>
            <w:shd w:val="clear" w:color="auto" w:fill="auto"/>
          </w:tcPr>
          <w:p w14:paraId="564F7C21"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6</w:t>
            </w:r>
          </w:p>
        </w:tc>
        <w:tc>
          <w:tcPr>
            <w:tcW w:w="1008" w:type="dxa"/>
            <w:shd w:val="clear" w:color="auto" w:fill="auto"/>
          </w:tcPr>
          <w:p w14:paraId="4259EA43" w14:textId="73839F50" w:rsidR="00D14212" w:rsidRPr="00AA58D0" w:rsidRDefault="00AA58D0" w:rsidP="00822682">
            <w:pPr>
              <w:widowControl w:val="0"/>
              <w:ind w:firstLine="0"/>
              <w:jc w:val="right"/>
              <w:rPr>
                <w:rFonts w:ascii="Times New Roman" w:eastAsia="Times New Roman" w:hAnsi="Times New Roman" w:cs="Times New Roman"/>
                <w:bCs/>
                <w:sz w:val="20"/>
                <w:szCs w:val="20"/>
                <w:lang w:eastAsia="ru-RU"/>
              </w:rPr>
            </w:pPr>
            <w:r w:rsidRPr="00AA58D0">
              <w:rPr>
                <w:rFonts w:ascii="Times New Roman" w:eastAsia="Times New Roman" w:hAnsi="Times New Roman" w:cs="Times New Roman"/>
                <w:bCs/>
                <w:sz w:val="20"/>
                <w:szCs w:val="20"/>
                <w:lang w:eastAsia="ru-RU"/>
              </w:rPr>
              <w:t>4</w:t>
            </w:r>
          </w:p>
        </w:tc>
        <w:tc>
          <w:tcPr>
            <w:tcW w:w="956" w:type="dxa"/>
            <w:shd w:val="clear" w:color="auto" w:fill="auto"/>
          </w:tcPr>
          <w:p w14:paraId="0E7CD1E0" w14:textId="1B83C4EA" w:rsidR="00D14212" w:rsidRPr="00AA58D0" w:rsidRDefault="00AA58D0" w:rsidP="00822682">
            <w:pPr>
              <w:widowControl w:val="0"/>
              <w:ind w:firstLine="0"/>
              <w:jc w:val="right"/>
              <w:rPr>
                <w:rFonts w:ascii="Times New Roman" w:eastAsia="Times New Roman" w:hAnsi="Times New Roman" w:cs="Times New Roman"/>
                <w:bCs/>
                <w:sz w:val="20"/>
                <w:szCs w:val="20"/>
                <w:lang w:eastAsia="ru-RU"/>
              </w:rPr>
            </w:pPr>
            <w:r w:rsidRPr="00AA58D0">
              <w:rPr>
                <w:rFonts w:ascii="Times New Roman" w:eastAsia="Times New Roman" w:hAnsi="Times New Roman" w:cs="Times New Roman"/>
                <w:bCs/>
                <w:sz w:val="20"/>
                <w:szCs w:val="20"/>
                <w:lang w:eastAsia="ru-RU"/>
              </w:rPr>
              <w:t>4</w:t>
            </w:r>
          </w:p>
        </w:tc>
        <w:tc>
          <w:tcPr>
            <w:tcW w:w="1008" w:type="dxa"/>
            <w:shd w:val="clear" w:color="auto" w:fill="auto"/>
          </w:tcPr>
          <w:p w14:paraId="658C476E"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4</w:t>
            </w:r>
          </w:p>
        </w:tc>
        <w:tc>
          <w:tcPr>
            <w:tcW w:w="1139" w:type="dxa"/>
            <w:shd w:val="clear" w:color="auto" w:fill="auto"/>
          </w:tcPr>
          <w:p w14:paraId="519D249F"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r w:rsidRPr="003B3EBB">
              <w:rPr>
                <w:rFonts w:ascii="Times New Roman" w:eastAsia="Times New Roman" w:hAnsi="Times New Roman" w:cs="Times New Roman"/>
                <w:bCs/>
                <w:sz w:val="20"/>
                <w:szCs w:val="20"/>
                <w:lang w:eastAsia="ru-RU"/>
              </w:rPr>
              <w:t>4</w:t>
            </w:r>
          </w:p>
        </w:tc>
      </w:tr>
      <w:tr w:rsidR="00D14212" w:rsidRPr="003B3EBB" w14:paraId="2CEB7BC2" w14:textId="77777777" w:rsidTr="00AA58D0">
        <w:tc>
          <w:tcPr>
            <w:tcW w:w="3941" w:type="dxa"/>
          </w:tcPr>
          <w:p w14:paraId="5D64BF41"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Осуществление реставрации и консервации музейных предметов, музейных коллекций (количество предметов)</w:t>
            </w:r>
          </w:p>
        </w:tc>
        <w:tc>
          <w:tcPr>
            <w:tcW w:w="995" w:type="dxa"/>
          </w:tcPr>
          <w:p w14:paraId="7D0A01F1"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72</w:t>
            </w:r>
          </w:p>
        </w:tc>
        <w:tc>
          <w:tcPr>
            <w:tcW w:w="992" w:type="dxa"/>
          </w:tcPr>
          <w:p w14:paraId="03F978E2"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74</w:t>
            </w:r>
          </w:p>
        </w:tc>
        <w:tc>
          <w:tcPr>
            <w:tcW w:w="1008" w:type="dxa"/>
          </w:tcPr>
          <w:p w14:paraId="149F332C"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77</w:t>
            </w:r>
          </w:p>
        </w:tc>
        <w:tc>
          <w:tcPr>
            <w:tcW w:w="956" w:type="dxa"/>
          </w:tcPr>
          <w:p w14:paraId="3A7AD3E2"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77</w:t>
            </w:r>
          </w:p>
        </w:tc>
        <w:tc>
          <w:tcPr>
            <w:tcW w:w="1008" w:type="dxa"/>
          </w:tcPr>
          <w:p w14:paraId="151F6816"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74</w:t>
            </w:r>
          </w:p>
        </w:tc>
        <w:tc>
          <w:tcPr>
            <w:tcW w:w="1139" w:type="dxa"/>
          </w:tcPr>
          <w:p w14:paraId="70E8C571"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r w:rsidRPr="003B3EBB">
              <w:rPr>
                <w:rFonts w:ascii="Times New Roman" w:eastAsia="Times New Roman" w:hAnsi="Times New Roman" w:cs="Times New Roman"/>
                <w:bCs/>
                <w:sz w:val="20"/>
                <w:szCs w:val="20"/>
                <w:lang w:eastAsia="ru-RU"/>
              </w:rPr>
              <w:t>72</w:t>
            </w:r>
          </w:p>
        </w:tc>
      </w:tr>
      <w:tr w:rsidR="00D14212" w:rsidRPr="003B3EBB" w14:paraId="4EA685B0" w14:textId="77777777" w:rsidTr="00AA58D0">
        <w:tc>
          <w:tcPr>
            <w:tcW w:w="3941" w:type="dxa"/>
          </w:tcPr>
          <w:p w14:paraId="60F7971E"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 xml:space="preserve">Организация и проведение культурно-массовых мероприятий количество мероприятий </w:t>
            </w:r>
          </w:p>
          <w:p w14:paraId="156D4B58" w14:textId="77777777" w:rsidR="00D14212" w:rsidRPr="00AC604A" w:rsidRDefault="00D14212"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(количество мероприятий)</w:t>
            </w:r>
          </w:p>
        </w:tc>
        <w:tc>
          <w:tcPr>
            <w:tcW w:w="995" w:type="dxa"/>
          </w:tcPr>
          <w:p w14:paraId="1CF02299"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val="en-US" w:eastAsia="ru-RU"/>
              </w:rPr>
            </w:pPr>
            <w:r w:rsidRPr="00AC604A">
              <w:rPr>
                <w:rFonts w:ascii="Times New Roman" w:eastAsia="Times New Roman" w:hAnsi="Times New Roman" w:cs="Times New Roman"/>
                <w:bCs/>
                <w:sz w:val="20"/>
                <w:szCs w:val="20"/>
                <w:lang w:val="en-US" w:eastAsia="ru-RU"/>
              </w:rPr>
              <w:t>1</w:t>
            </w:r>
          </w:p>
        </w:tc>
        <w:tc>
          <w:tcPr>
            <w:tcW w:w="992" w:type="dxa"/>
          </w:tcPr>
          <w:p w14:paraId="436C00D4"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val="en-US" w:eastAsia="ru-RU"/>
              </w:rPr>
            </w:pPr>
            <w:r w:rsidRPr="00AC604A">
              <w:rPr>
                <w:rFonts w:ascii="Times New Roman" w:eastAsia="Times New Roman" w:hAnsi="Times New Roman" w:cs="Times New Roman"/>
                <w:bCs/>
                <w:sz w:val="20"/>
                <w:szCs w:val="20"/>
                <w:lang w:val="en-US" w:eastAsia="ru-RU"/>
              </w:rPr>
              <w:t>1</w:t>
            </w:r>
          </w:p>
        </w:tc>
        <w:tc>
          <w:tcPr>
            <w:tcW w:w="1008" w:type="dxa"/>
          </w:tcPr>
          <w:p w14:paraId="2168962A"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1</w:t>
            </w:r>
          </w:p>
        </w:tc>
        <w:tc>
          <w:tcPr>
            <w:tcW w:w="956" w:type="dxa"/>
          </w:tcPr>
          <w:p w14:paraId="4455983B"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1</w:t>
            </w:r>
          </w:p>
        </w:tc>
        <w:tc>
          <w:tcPr>
            <w:tcW w:w="1008" w:type="dxa"/>
          </w:tcPr>
          <w:p w14:paraId="22BDFA82" w14:textId="77777777" w:rsidR="00D14212" w:rsidRPr="00AC604A" w:rsidRDefault="00D14212" w:rsidP="00822682">
            <w:pPr>
              <w:widowControl w:val="0"/>
              <w:ind w:firstLine="0"/>
              <w:jc w:val="right"/>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1</w:t>
            </w:r>
          </w:p>
        </w:tc>
        <w:tc>
          <w:tcPr>
            <w:tcW w:w="1139" w:type="dxa"/>
          </w:tcPr>
          <w:p w14:paraId="6D40165B" w14:textId="77777777" w:rsidR="00D14212" w:rsidRPr="003B3EBB" w:rsidRDefault="00D14212" w:rsidP="00822682">
            <w:pPr>
              <w:widowControl w:val="0"/>
              <w:ind w:firstLine="0"/>
              <w:jc w:val="right"/>
              <w:rPr>
                <w:rFonts w:ascii="Times New Roman" w:eastAsia="Times New Roman" w:hAnsi="Times New Roman" w:cs="Times New Roman"/>
                <w:bCs/>
                <w:sz w:val="20"/>
                <w:szCs w:val="20"/>
                <w:lang w:eastAsia="ru-RU"/>
              </w:rPr>
            </w:pPr>
            <w:r w:rsidRPr="003B3EBB">
              <w:rPr>
                <w:rFonts w:ascii="Times New Roman" w:eastAsia="Times New Roman" w:hAnsi="Times New Roman" w:cs="Times New Roman"/>
                <w:bCs/>
                <w:sz w:val="20"/>
                <w:szCs w:val="20"/>
                <w:lang w:eastAsia="ru-RU"/>
              </w:rPr>
              <w:t>1</w:t>
            </w:r>
          </w:p>
        </w:tc>
      </w:tr>
    </w:tbl>
    <w:p w14:paraId="656388AD" w14:textId="77777777" w:rsidR="00D14212" w:rsidRPr="003B3EBB" w:rsidRDefault="00D14212" w:rsidP="00822682">
      <w:pPr>
        <w:widowControl w:val="0"/>
        <w:spacing w:after="0" w:line="360" w:lineRule="auto"/>
        <w:ind w:right="-1" w:firstLine="709"/>
        <w:jc w:val="both"/>
        <w:rPr>
          <w:rFonts w:ascii="Times New Roman" w:eastAsia="Times New Roman" w:hAnsi="Times New Roman" w:cs="Times New Roman"/>
          <w:bCs/>
          <w:sz w:val="12"/>
          <w:szCs w:val="12"/>
          <w:lang w:eastAsia="ru-RU"/>
        </w:rPr>
      </w:pPr>
    </w:p>
    <w:p w14:paraId="246785E9" w14:textId="77777777" w:rsidR="00AA58D0" w:rsidRDefault="00335C26" w:rsidP="00822682">
      <w:pPr>
        <w:spacing w:after="0" w:line="360" w:lineRule="auto"/>
        <w:ind w:firstLine="709"/>
        <w:jc w:val="both"/>
        <w:rPr>
          <w:rFonts w:ascii="Times New Roman" w:eastAsia="Times New Roman" w:hAnsi="Times New Roman" w:cs="Times New Roman"/>
          <w:bCs/>
          <w:sz w:val="28"/>
          <w:szCs w:val="20"/>
          <w:lang w:eastAsia="ru-RU"/>
        </w:rPr>
      </w:pPr>
      <w:r w:rsidRPr="00335C26">
        <w:rPr>
          <w:rFonts w:ascii="Times New Roman" w:eastAsia="Times New Roman" w:hAnsi="Times New Roman" w:cs="Times New Roman"/>
          <w:bCs/>
          <w:sz w:val="28"/>
          <w:szCs w:val="20"/>
          <w:lang w:eastAsia="ru-RU"/>
        </w:rPr>
        <w:t xml:space="preserve">В 2019 году все установленные показатели государственного задания Музеем были достигнуты. </w:t>
      </w:r>
    </w:p>
    <w:p w14:paraId="6E82F1C7" w14:textId="328912A3" w:rsidR="00335C26" w:rsidRPr="00335C26" w:rsidRDefault="00335C26" w:rsidP="00822682">
      <w:pPr>
        <w:spacing w:after="0" w:line="360" w:lineRule="auto"/>
        <w:ind w:firstLine="709"/>
        <w:jc w:val="both"/>
        <w:rPr>
          <w:rFonts w:ascii="Times New Roman" w:eastAsia="Times New Roman" w:hAnsi="Times New Roman" w:cs="Times New Roman"/>
          <w:bCs/>
          <w:sz w:val="28"/>
          <w:szCs w:val="20"/>
          <w:lang w:eastAsia="ru-RU"/>
        </w:rPr>
      </w:pPr>
      <w:r w:rsidRPr="00335C26">
        <w:rPr>
          <w:rFonts w:ascii="Times New Roman" w:eastAsia="Times New Roman" w:hAnsi="Times New Roman" w:cs="Times New Roman"/>
          <w:bCs/>
          <w:sz w:val="28"/>
          <w:szCs w:val="20"/>
          <w:lang w:eastAsia="ru-RU"/>
        </w:rPr>
        <w:t xml:space="preserve">В 2020 году показатели по публичному показу музейных предметов и музейных коллекций не достигнуты в связи с </w:t>
      </w:r>
      <w:r w:rsidRPr="00335C26">
        <w:rPr>
          <w:rFonts w:ascii="Times New Roman" w:eastAsia="Times New Roman" w:hAnsi="Times New Roman" w:cs="Times New Roman"/>
          <w:bCs/>
          <w:sz w:val="28"/>
          <w:szCs w:val="20"/>
          <w:lang w:eastAsia="ru-RU"/>
        </w:rPr>
        <w:lastRenderedPageBreak/>
        <w:t>приостановлением деятельности, связанным с профилактикой и устранением последствий распространения коронавирусной инфекции, ввиду чего государственное задание не признавалось невыполненным</w:t>
      </w:r>
      <w:r w:rsidRPr="00335C26">
        <w:rPr>
          <w:rFonts w:ascii="Times New Roman" w:eastAsia="Times New Roman" w:hAnsi="Times New Roman" w:cs="Times New Roman"/>
          <w:bCs/>
          <w:sz w:val="28"/>
          <w:szCs w:val="20"/>
          <w:vertAlign w:val="superscript"/>
          <w:lang w:eastAsia="ru-RU"/>
        </w:rPr>
        <w:footnoteReference w:id="2"/>
      </w:r>
      <w:r w:rsidRPr="00335C26">
        <w:rPr>
          <w:rFonts w:ascii="Times New Roman" w:eastAsia="Times New Roman" w:hAnsi="Times New Roman" w:cs="Times New Roman"/>
          <w:bCs/>
          <w:sz w:val="28"/>
          <w:szCs w:val="20"/>
          <w:lang w:eastAsia="ru-RU"/>
        </w:rPr>
        <w:t>.</w:t>
      </w:r>
    </w:p>
    <w:p w14:paraId="76F42DE9" w14:textId="5E91C120" w:rsidR="00D2054D" w:rsidRDefault="00734941" w:rsidP="00822682">
      <w:pPr>
        <w:widowControl w:val="0"/>
        <w:spacing w:after="0" w:line="240" w:lineRule="auto"/>
        <w:ind w:firstLine="709"/>
        <w:jc w:val="center"/>
        <w:rPr>
          <w:rFonts w:ascii="Times New Roman" w:eastAsia="Times New Roman" w:hAnsi="Times New Roman" w:cs="Times New Roman"/>
          <w:bCs/>
          <w:sz w:val="28"/>
          <w:szCs w:val="20"/>
          <w:lang w:eastAsia="ru-RU"/>
        </w:rPr>
      </w:pPr>
      <w:r w:rsidRPr="00734941">
        <w:rPr>
          <w:rFonts w:ascii="Times New Roman" w:eastAsia="Times New Roman" w:hAnsi="Times New Roman" w:cs="Times New Roman"/>
          <w:bCs/>
          <w:sz w:val="28"/>
          <w:szCs w:val="20"/>
          <w:lang w:eastAsia="ru-RU"/>
        </w:rPr>
        <w:t xml:space="preserve">Анализ </w:t>
      </w:r>
      <w:r w:rsidR="00D14212">
        <w:rPr>
          <w:rFonts w:ascii="Times New Roman" w:eastAsia="Times New Roman" w:hAnsi="Times New Roman" w:cs="Times New Roman"/>
          <w:bCs/>
          <w:sz w:val="28"/>
          <w:szCs w:val="20"/>
          <w:lang w:eastAsia="ru-RU"/>
        </w:rPr>
        <w:t xml:space="preserve">объемов и состава </w:t>
      </w:r>
      <w:r w:rsidR="00D2054D" w:rsidRPr="00734941">
        <w:rPr>
          <w:rFonts w:ascii="Times New Roman" w:eastAsia="Times New Roman" w:hAnsi="Times New Roman" w:cs="Times New Roman"/>
          <w:bCs/>
          <w:sz w:val="28"/>
          <w:szCs w:val="20"/>
          <w:lang w:eastAsia="ru-RU"/>
        </w:rPr>
        <w:t xml:space="preserve">субсидии на </w:t>
      </w:r>
      <w:proofErr w:type="spellStart"/>
      <w:r w:rsidR="00D2054D" w:rsidRPr="00734941">
        <w:rPr>
          <w:rFonts w:ascii="Times New Roman" w:eastAsia="Times New Roman" w:hAnsi="Times New Roman" w:cs="Times New Roman"/>
          <w:bCs/>
          <w:sz w:val="28"/>
          <w:szCs w:val="20"/>
          <w:lang w:eastAsia="ru-RU"/>
        </w:rPr>
        <w:t>госзадание</w:t>
      </w:r>
      <w:proofErr w:type="spellEnd"/>
      <w:r w:rsidR="00D2054D" w:rsidRPr="00734941">
        <w:rPr>
          <w:rFonts w:ascii="Times New Roman" w:eastAsia="Times New Roman" w:hAnsi="Times New Roman" w:cs="Times New Roman"/>
          <w:bCs/>
          <w:sz w:val="28"/>
          <w:szCs w:val="20"/>
          <w:lang w:eastAsia="ru-RU"/>
        </w:rPr>
        <w:t xml:space="preserve"> </w:t>
      </w:r>
      <w:r w:rsidR="00D2054D">
        <w:rPr>
          <w:rFonts w:ascii="Times New Roman" w:eastAsia="Times New Roman" w:hAnsi="Times New Roman" w:cs="Times New Roman"/>
          <w:bCs/>
          <w:sz w:val="28"/>
          <w:szCs w:val="20"/>
          <w:lang w:eastAsia="ru-RU"/>
        </w:rPr>
        <w:t xml:space="preserve">Музея </w:t>
      </w:r>
    </w:p>
    <w:p w14:paraId="7A8CE605" w14:textId="43ADA087" w:rsidR="00734941" w:rsidRDefault="00D2054D" w:rsidP="00822682">
      <w:pPr>
        <w:widowControl w:val="0"/>
        <w:spacing w:after="0" w:line="240" w:lineRule="auto"/>
        <w:ind w:firstLine="709"/>
        <w:jc w:val="center"/>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по </w:t>
      </w:r>
      <w:r w:rsidR="00734941" w:rsidRPr="00734941">
        <w:rPr>
          <w:rFonts w:ascii="Times New Roman" w:eastAsia="Times New Roman" w:hAnsi="Times New Roman" w:cs="Times New Roman"/>
          <w:bCs/>
          <w:sz w:val="28"/>
          <w:szCs w:val="20"/>
          <w:lang w:eastAsia="ru-RU"/>
        </w:rPr>
        <w:t>данны</w:t>
      </w:r>
      <w:r>
        <w:rPr>
          <w:rFonts w:ascii="Times New Roman" w:eastAsia="Times New Roman" w:hAnsi="Times New Roman" w:cs="Times New Roman"/>
          <w:bCs/>
          <w:sz w:val="28"/>
          <w:szCs w:val="20"/>
          <w:lang w:eastAsia="ru-RU"/>
        </w:rPr>
        <w:t>м</w:t>
      </w:r>
      <w:r w:rsidR="00734941" w:rsidRPr="00734941">
        <w:rPr>
          <w:rFonts w:ascii="Times New Roman" w:eastAsia="Times New Roman" w:hAnsi="Times New Roman" w:cs="Times New Roman"/>
          <w:bCs/>
          <w:sz w:val="28"/>
          <w:szCs w:val="20"/>
          <w:lang w:eastAsia="ru-RU"/>
        </w:rPr>
        <w:t xml:space="preserve"> ГИИС «Электронный бюджет»</w:t>
      </w:r>
    </w:p>
    <w:p w14:paraId="4F9CCCA2" w14:textId="77777777" w:rsidR="00AA58D0" w:rsidRDefault="00AA58D0" w:rsidP="00822682">
      <w:pPr>
        <w:widowControl w:val="0"/>
        <w:spacing w:after="0" w:line="360" w:lineRule="auto"/>
        <w:ind w:right="-1" w:firstLine="709"/>
        <w:jc w:val="right"/>
        <w:rPr>
          <w:rFonts w:ascii="Times New Roman" w:eastAsia="Times New Roman" w:hAnsi="Times New Roman" w:cs="Times New Roman"/>
          <w:bCs/>
          <w:sz w:val="20"/>
          <w:szCs w:val="20"/>
          <w:lang w:eastAsia="ru-RU"/>
        </w:rPr>
      </w:pPr>
    </w:p>
    <w:p w14:paraId="396F1E94" w14:textId="02EA88C0" w:rsidR="00734941" w:rsidRPr="00734941" w:rsidRDefault="00734941" w:rsidP="00822682">
      <w:pPr>
        <w:widowControl w:val="0"/>
        <w:spacing w:after="0" w:line="360" w:lineRule="auto"/>
        <w:ind w:right="-1" w:firstLine="709"/>
        <w:jc w:val="right"/>
        <w:rPr>
          <w:rFonts w:ascii="Times New Roman" w:eastAsia="Times New Roman" w:hAnsi="Times New Roman" w:cs="Times New Roman"/>
          <w:bCs/>
          <w:sz w:val="20"/>
          <w:szCs w:val="20"/>
          <w:lang w:eastAsia="ru-RU"/>
        </w:rPr>
      </w:pPr>
      <w:r w:rsidRPr="00734941">
        <w:rPr>
          <w:rFonts w:ascii="Times New Roman" w:eastAsia="Times New Roman" w:hAnsi="Times New Roman" w:cs="Times New Roman"/>
          <w:bCs/>
          <w:sz w:val="20"/>
          <w:szCs w:val="20"/>
          <w:lang w:eastAsia="ru-RU"/>
        </w:rPr>
        <w:t>тыс. руб.</w:t>
      </w:r>
    </w:p>
    <w:tbl>
      <w:tblPr>
        <w:tblStyle w:val="a6"/>
        <w:tblW w:w="9853" w:type="dxa"/>
        <w:tblInd w:w="-176" w:type="dxa"/>
        <w:tblLook w:val="04A0" w:firstRow="1" w:lastRow="0" w:firstColumn="1" w:lastColumn="0" w:noHBand="0" w:noVBand="1"/>
      </w:tblPr>
      <w:tblGrid>
        <w:gridCol w:w="3552"/>
        <w:gridCol w:w="1487"/>
        <w:gridCol w:w="1669"/>
        <w:gridCol w:w="1623"/>
        <w:gridCol w:w="1522"/>
      </w:tblGrid>
      <w:tr w:rsidR="00734941" w:rsidRPr="00734941" w14:paraId="2ED4157C" w14:textId="77777777" w:rsidTr="00AA58D0">
        <w:tc>
          <w:tcPr>
            <w:tcW w:w="3552" w:type="dxa"/>
          </w:tcPr>
          <w:p w14:paraId="76F4D4F3" w14:textId="77777777" w:rsidR="00734941" w:rsidRPr="00734941" w:rsidRDefault="00734941" w:rsidP="00822682">
            <w:pPr>
              <w:widowControl w:val="0"/>
              <w:ind w:firstLine="0"/>
              <w:rPr>
                <w:rFonts w:ascii="Times New Roman" w:eastAsia="Times New Roman" w:hAnsi="Times New Roman" w:cs="Times New Roman"/>
                <w:b/>
                <w:sz w:val="20"/>
                <w:szCs w:val="20"/>
                <w:lang w:eastAsia="ru-RU"/>
              </w:rPr>
            </w:pPr>
          </w:p>
        </w:tc>
        <w:tc>
          <w:tcPr>
            <w:tcW w:w="1487" w:type="dxa"/>
          </w:tcPr>
          <w:p w14:paraId="299A6F88" w14:textId="77777777" w:rsidR="00734941" w:rsidRPr="00734941" w:rsidRDefault="00734941" w:rsidP="00822682">
            <w:pPr>
              <w:widowControl w:val="0"/>
              <w:ind w:firstLine="0"/>
              <w:jc w:val="center"/>
              <w:rPr>
                <w:rFonts w:ascii="Times New Roman" w:eastAsia="Times New Roman" w:hAnsi="Times New Roman" w:cs="Times New Roman"/>
                <w:b/>
                <w:sz w:val="20"/>
                <w:szCs w:val="20"/>
                <w:lang w:eastAsia="ru-RU"/>
              </w:rPr>
            </w:pPr>
            <w:r w:rsidRPr="00734941">
              <w:rPr>
                <w:rFonts w:ascii="Times New Roman" w:eastAsia="Times New Roman" w:hAnsi="Times New Roman" w:cs="Times New Roman"/>
                <w:b/>
                <w:sz w:val="20"/>
                <w:szCs w:val="20"/>
                <w:lang w:eastAsia="ru-RU"/>
              </w:rPr>
              <w:t>2018</w:t>
            </w:r>
          </w:p>
        </w:tc>
        <w:tc>
          <w:tcPr>
            <w:tcW w:w="1669" w:type="dxa"/>
          </w:tcPr>
          <w:p w14:paraId="24B5749F" w14:textId="77777777" w:rsidR="00734941" w:rsidRPr="00734941" w:rsidRDefault="00734941" w:rsidP="00822682">
            <w:pPr>
              <w:widowControl w:val="0"/>
              <w:ind w:firstLine="0"/>
              <w:jc w:val="center"/>
              <w:rPr>
                <w:rFonts w:ascii="Times New Roman" w:eastAsia="Times New Roman" w:hAnsi="Times New Roman" w:cs="Times New Roman"/>
                <w:b/>
                <w:sz w:val="20"/>
                <w:szCs w:val="20"/>
                <w:lang w:eastAsia="ru-RU"/>
              </w:rPr>
            </w:pPr>
            <w:r w:rsidRPr="00734941">
              <w:rPr>
                <w:rFonts w:ascii="Times New Roman" w:eastAsia="Times New Roman" w:hAnsi="Times New Roman" w:cs="Times New Roman"/>
                <w:b/>
                <w:sz w:val="20"/>
                <w:szCs w:val="20"/>
                <w:lang w:eastAsia="ru-RU"/>
              </w:rPr>
              <w:t>2019</w:t>
            </w:r>
          </w:p>
        </w:tc>
        <w:tc>
          <w:tcPr>
            <w:tcW w:w="1623" w:type="dxa"/>
          </w:tcPr>
          <w:p w14:paraId="6047C4C9" w14:textId="77777777" w:rsidR="00734941" w:rsidRPr="00734941" w:rsidRDefault="00734941" w:rsidP="00822682">
            <w:pPr>
              <w:widowControl w:val="0"/>
              <w:ind w:firstLine="0"/>
              <w:jc w:val="center"/>
              <w:rPr>
                <w:rFonts w:ascii="Times New Roman" w:eastAsia="Times New Roman" w:hAnsi="Times New Roman" w:cs="Times New Roman"/>
                <w:b/>
                <w:sz w:val="20"/>
                <w:szCs w:val="20"/>
                <w:lang w:eastAsia="ru-RU"/>
              </w:rPr>
            </w:pPr>
            <w:r w:rsidRPr="00734941">
              <w:rPr>
                <w:rFonts w:ascii="Times New Roman" w:eastAsia="Times New Roman" w:hAnsi="Times New Roman" w:cs="Times New Roman"/>
                <w:b/>
                <w:sz w:val="20"/>
                <w:szCs w:val="20"/>
                <w:lang w:eastAsia="ru-RU"/>
              </w:rPr>
              <w:t>2020</w:t>
            </w:r>
          </w:p>
        </w:tc>
        <w:tc>
          <w:tcPr>
            <w:tcW w:w="1522" w:type="dxa"/>
          </w:tcPr>
          <w:p w14:paraId="3C5548BC" w14:textId="77777777" w:rsidR="00734941" w:rsidRPr="00734941" w:rsidRDefault="00734941" w:rsidP="00822682">
            <w:pPr>
              <w:widowControl w:val="0"/>
              <w:ind w:firstLine="0"/>
              <w:jc w:val="center"/>
              <w:rPr>
                <w:rFonts w:ascii="Times New Roman" w:eastAsia="Times New Roman" w:hAnsi="Times New Roman" w:cs="Times New Roman"/>
                <w:b/>
                <w:sz w:val="20"/>
                <w:szCs w:val="20"/>
                <w:lang w:eastAsia="ru-RU"/>
              </w:rPr>
            </w:pPr>
            <w:r w:rsidRPr="00734941">
              <w:rPr>
                <w:rFonts w:ascii="Times New Roman" w:eastAsia="Times New Roman" w:hAnsi="Times New Roman" w:cs="Times New Roman"/>
                <w:b/>
                <w:sz w:val="20"/>
                <w:szCs w:val="20"/>
                <w:lang w:eastAsia="ru-RU"/>
              </w:rPr>
              <w:t>2021</w:t>
            </w:r>
          </w:p>
        </w:tc>
      </w:tr>
      <w:tr w:rsidR="00734941" w:rsidRPr="00734941" w14:paraId="5291C696" w14:textId="77777777" w:rsidTr="00AA58D0">
        <w:trPr>
          <w:trHeight w:val="345"/>
        </w:trPr>
        <w:tc>
          <w:tcPr>
            <w:tcW w:w="3552" w:type="dxa"/>
          </w:tcPr>
          <w:p w14:paraId="194910F0" w14:textId="77777777" w:rsidR="00734941" w:rsidRPr="00734941" w:rsidRDefault="00734941" w:rsidP="00822682">
            <w:pPr>
              <w:widowControl w:val="0"/>
              <w:ind w:firstLine="0"/>
              <w:rPr>
                <w:rFonts w:ascii="Times New Roman" w:eastAsia="Times New Roman" w:hAnsi="Times New Roman" w:cs="Times New Roman"/>
                <w:bCs/>
                <w:sz w:val="20"/>
                <w:szCs w:val="20"/>
                <w:lang w:eastAsia="ru-RU"/>
              </w:rPr>
            </w:pPr>
            <w:r w:rsidRPr="00734941">
              <w:rPr>
                <w:rFonts w:ascii="Times New Roman" w:eastAsia="Times New Roman" w:hAnsi="Times New Roman" w:cs="Times New Roman"/>
                <w:bCs/>
                <w:sz w:val="20"/>
                <w:szCs w:val="20"/>
                <w:lang w:eastAsia="ru-RU"/>
              </w:rPr>
              <w:t xml:space="preserve"> Объем субсидии на </w:t>
            </w:r>
            <w:proofErr w:type="spellStart"/>
            <w:r w:rsidRPr="00734941">
              <w:rPr>
                <w:rFonts w:ascii="Times New Roman" w:eastAsia="Times New Roman" w:hAnsi="Times New Roman" w:cs="Times New Roman"/>
                <w:bCs/>
                <w:sz w:val="20"/>
                <w:szCs w:val="20"/>
                <w:lang w:eastAsia="ru-RU"/>
              </w:rPr>
              <w:t>госзадание</w:t>
            </w:r>
            <w:proofErr w:type="spellEnd"/>
          </w:p>
        </w:tc>
        <w:tc>
          <w:tcPr>
            <w:tcW w:w="1487" w:type="dxa"/>
          </w:tcPr>
          <w:p w14:paraId="231B8754" w14:textId="77777777" w:rsidR="00734941" w:rsidRPr="00734941" w:rsidRDefault="00734941" w:rsidP="00822682">
            <w:pPr>
              <w:widowControl w:val="0"/>
              <w:ind w:firstLine="0"/>
              <w:jc w:val="center"/>
              <w:rPr>
                <w:rFonts w:ascii="Times New Roman" w:eastAsia="Times New Roman" w:hAnsi="Times New Roman" w:cs="Times New Roman"/>
                <w:bCs/>
                <w:sz w:val="20"/>
                <w:szCs w:val="20"/>
                <w:lang w:eastAsia="ru-RU"/>
              </w:rPr>
            </w:pPr>
            <w:r w:rsidRPr="00734941">
              <w:rPr>
                <w:rFonts w:ascii="Times New Roman" w:eastAsia="Times New Roman" w:hAnsi="Times New Roman" w:cs="Times New Roman"/>
                <w:bCs/>
                <w:sz w:val="20"/>
                <w:szCs w:val="20"/>
                <w:lang w:eastAsia="ru-RU"/>
              </w:rPr>
              <w:t>407 255,7</w:t>
            </w:r>
          </w:p>
        </w:tc>
        <w:tc>
          <w:tcPr>
            <w:tcW w:w="1669" w:type="dxa"/>
          </w:tcPr>
          <w:p w14:paraId="72236792" w14:textId="77777777" w:rsidR="00734941" w:rsidRPr="00734941" w:rsidRDefault="00734941" w:rsidP="00822682">
            <w:pPr>
              <w:widowControl w:val="0"/>
              <w:ind w:firstLine="0"/>
              <w:jc w:val="center"/>
              <w:rPr>
                <w:rFonts w:ascii="Times New Roman" w:eastAsia="Times New Roman" w:hAnsi="Times New Roman" w:cs="Times New Roman"/>
                <w:bCs/>
                <w:sz w:val="20"/>
                <w:szCs w:val="20"/>
                <w:highlight w:val="yellow"/>
                <w:lang w:eastAsia="ru-RU"/>
              </w:rPr>
            </w:pPr>
            <w:r w:rsidRPr="00734941">
              <w:rPr>
                <w:rFonts w:ascii="Times New Roman" w:eastAsia="Times New Roman" w:hAnsi="Times New Roman" w:cs="Times New Roman"/>
                <w:bCs/>
                <w:sz w:val="20"/>
                <w:szCs w:val="20"/>
                <w:lang w:eastAsia="ru-RU"/>
              </w:rPr>
              <w:t>2 130 079,1</w:t>
            </w:r>
          </w:p>
        </w:tc>
        <w:tc>
          <w:tcPr>
            <w:tcW w:w="1623" w:type="dxa"/>
          </w:tcPr>
          <w:p w14:paraId="534945DF" w14:textId="77777777" w:rsidR="00734941" w:rsidRPr="00734941" w:rsidRDefault="00734941" w:rsidP="00822682">
            <w:pPr>
              <w:widowControl w:val="0"/>
              <w:ind w:firstLine="0"/>
              <w:jc w:val="center"/>
              <w:rPr>
                <w:rFonts w:ascii="Times New Roman" w:eastAsia="Times New Roman" w:hAnsi="Times New Roman" w:cs="Times New Roman"/>
                <w:bCs/>
                <w:sz w:val="20"/>
                <w:szCs w:val="20"/>
                <w:lang w:eastAsia="ru-RU"/>
              </w:rPr>
            </w:pPr>
            <w:r w:rsidRPr="00734941">
              <w:rPr>
                <w:rFonts w:ascii="Times New Roman" w:eastAsia="Times New Roman" w:hAnsi="Times New Roman" w:cs="Times New Roman"/>
                <w:bCs/>
                <w:sz w:val="20"/>
                <w:szCs w:val="20"/>
                <w:lang w:eastAsia="ru-RU"/>
              </w:rPr>
              <w:t>1 184 000,0</w:t>
            </w:r>
          </w:p>
        </w:tc>
        <w:tc>
          <w:tcPr>
            <w:tcW w:w="1522" w:type="dxa"/>
          </w:tcPr>
          <w:p w14:paraId="3D0A6357" w14:textId="77777777" w:rsidR="00734941" w:rsidRPr="00734941" w:rsidRDefault="00734941" w:rsidP="00822682">
            <w:pPr>
              <w:widowControl w:val="0"/>
              <w:ind w:firstLine="0"/>
              <w:jc w:val="center"/>
              <w:rPr>
                <w:rFonts w:ascii="Times New Roman" w:eastAsia="Times New Roman" w:hAnsi="Times New Roman" w:cs="Times New Roman"/>
                <w:bCs/>
                <w:sz w:val="20"/>
                <w:szCs w:val="20"/>
                <w:lang w:eastAsia="ru-RU"/>
              </w:rPr>
            </w:pPr>
            <w:r w:rsidRPr="00734941">
              <w:rPr>
                <w:rFonts w:ascii="Times New Roman" w:eastAsia="Times New Roman" w:hAnsi="Times New Roman" w:cs="Times New Roman"/>
                <w:bCs/>
                <w:sz w:val="20"/>
                <w:szCs w:val="20"/>
                <w:lang w:eastAsia="ru-RU"/>
              </w:rPr>
              <w:t>785 919,6</w:t>
            </w:r>
          </w:p>
        </w:tc>
      </w:tr>
      <w:tr w:rsidR="00734941" w:rsidRPr="00734941" w14:paraId="6A164622" w14:textId="77777777" w:rsidTr="00AA58D0">
        <w:tc>
          <w:tcPr>
            <w:tcW w:w="3552" w:type="dxa"/>
          </w:tcPr>
          <w:p w14:paraId="3D7C5B5C" w14:textId="5768D3D5" w:rsidR="00734941" w:rsidRPr="00AC604A" w:rsidRDefault="00D2054D"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Из них</w:t>
            </w:r>
            <w:r w:rsidR="00734941" w:rsidRPr="00AC604A">
              <w:rPr>
                <w:rFonts w:ascii="Times New Roman" w:eastAsia="Times New Roman" w:hAnsi="Times New Roman" w:cs="Times New Roman"/>
                <w:bCs/>
                <w:sz w:val="20"/>
                <w:szCs w:val="20"/>
                <w:lang w:eastAsia="ru-RU"/>
              </w:rPr>
              <w:t xml:space="preserve"> по работе «Формирование, учет, изучение, обеспечение физического сохранения и безопасности музейных предметов, музейных коллекций»</w:t>
            </w:r>
          </w:p>
        </w:tc>
        <w:tc>
          <w:tcPr>
            <w:tcW w:w="1487" w:type="dxa"/>
          </w:tcPr>
          <w:p w14:paraId="66C99D5B"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304 704,0</w:t>
            </w:r>
          </w:p>
        </w:tc>
        <w:tc>
          <w:tcPr>
            <w:tcW w:w="1669" w:type="dxa"/>
          </w:tcPr>
          <w:p w14:paraId="5FA68A18"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346 721,0</w:t>
            </w:r>
          </w:p>
          <w:p w14:paraId="130C92FD"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p>
        </w:tc>
        <w:tc>
          <w:tcPr>
            <w:tcW w:w="1623" w:type="dxa"/>
          </w:tcPr>
          <w:p w14:paraId="646FA656"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1 003 790,9</w:t>
            </w:r>
          </w:p>
        </w:tc>
        <w:tc>
          <w:tcPr>
            <w:tcW w:w="1522" w:type="dxa"/>
          </w:tcPr>
          <w:p w14:paraId="2A4D1473"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632 388,7</w:t>
            </w:r>
          </w:p>
        </w:tc>
      </w:tr>
      <w:tr w:rsidR="00734941" w:rsidRPr="00734941" w14:paraId="2A2150B9" w14:textId="77777777" w:rsidTr="00AA58D0">
        <w:tc>
          <w:tcPr>
            <w:tcW w:w="3552" w:type="dxa"/>
          </w:tcPr>
          <w:p w14:paraId="738D75B1" w14:textId="77777777" w:rsidR="00734941" w:rsidRPr="00AC604A" w:rsidRDefault="00734941"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 xml:space="preserve">корректировка объема бюджетных ассигнований в связи с применением коэффициента выравнивания </w:t>
            </w:r>
          </w:p>
        </w:tc>
        <w:tc>
          <w:tcPr>
            <w:tcW w:w="1487" w:type="dxa"/>
          </w:tcPr>
          <w:p w14:paraId="14E9045C"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4 000,2</w:t>
            </w:r>
          </w:p>
        </w:tc>
        <w:tc>
          <w:tcPr>
            <w:tcW w:w="1669" w:type="dxa"/>
          </w:tcPr>
          <w:p w14:paraId="4A58F70B"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EF04BB">
              <w:rPr>
                <w:rFonts w:ascii="Times New Roman" w:eastAsia="Times New Roman" w:hAnsi="Times New Roman" w:cs="Times New Roman"/>
                <w:bCs/>
                <w:color w:val="FF0000"/>
                <w:sz w:val="20"/>
                <w:szCs w:val="20"/>
                <w:lang w:eastAsia="ru-RU"/>
              </w:rPr>
              <w:t>1 706 264,2</w:t>
            </w:r>
          </w:p>
        </w:tc>
        <w:tc>
          <w:tcPr>
            <w:tcW w:w="1623" w:type="dxa"/>
          </w:tcPr>
          <w:p w14:paraId="520A2E9F"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0,0</w:t>
            </w:r>
          </w:p>
        </w:tc>
        <w:tc>
          <w:tcPr>
            <w:tcW w:w="1522" w:type="dxa"/>
          </w:tcPr>
          <w:p w14:paraId="6BAB6A7E"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-0,1</w:t>
            </w:r>
          </w:p>
        </w:tc>
      </w:tr>
      <w:tr w:rsidR="00734941" w:rsidRPr="00734941" w14:paraId="142A89C8" w14:textId="77777777" w:rsidTr="00AA58D0">
        <w:tc>
          <w:tcPr>
            <w:tcW w:w="3552" w:type="dxa"/>
          </w:tcPr>
          <w:p w14:paraId="5B2280E1" w14:textId="77777777" w:rsidR="00734941" w:rsidRPr="00AC604A" w:rsidRDefault="00734941" w:rsidP="00822682">
            <w:pPr>
              <w:widowControl w:val="0"/>
              <w:ind w:firstLine="0"/>
              <w:rPr>
                <w:rFonts w:ascii="Times New Roman" w:eastAsia="Times New Roman" w:hAnsi="Times New Roman" w:cs="Times New Roman"/>
                <w:bCs/>
                <w:sz w:val="20"/>
                <w:szCs w:val="20"/>
                <w:lang w:eastAsia="ru-RU"/>
              </w:rPr>
            </w:pPr>
            <w:proofErr w:type="spellStart"/>
            <w:r w:rsidRPr="00AC604A">
              <w:rPr>
                <w:rFonts w:ascii="Times New Roman" w:eastAsia="Times New Roman" w:hAnsi="Times New Roman" w:cs="Times New Roman"/>
                <w:bCs/>
                <w:sz w:val="20"/>
                <w:szCs w:val="20"/>
                <w:lang w:eastAsia="ru-RU"/>
              </w:rPr>
              <w:t>Справочно</w:t>
            </w:r>
            <w:proofErr w:type="spellEnd"/>
            <w:r w:rsidRPr="00AC604A">
              <w:rPr>
                <w:rFonts w:ascii="Times New Roman" w:eastAsia="Times New Roman" w:hAnsi="Times New Roman" w:cs="Times New Roman"/>
                <w:bCs/>
                <w:sz w:val="20"/>
                <w:szCs w:val="20"/>
                <w:lang w:eastAsia="ru-RU"/>
              </w:rPr>
              <w:t xml:space="preserve">: </w:t>
            </w:r>
          </w:p>
        </w:tc>
        <w:tc>
          <w:tcPr>
            <w:tcW w:w="1487" w:type="dxa"/>
          </w:tcPr>
          <w:p w14:paraId="55B71001"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p>
        </w:tc>
        <w:tc>
          <w:tcPr>
            <w:tcW w:w="1669" w:type="dxa"/>
          </w:tcPr>
          <w:p w14:paraId="6AEDCF27"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p>
        </w:tc>
        <w:tc>
          <w:tcPr>
            <w:tcW w:w="1623" w:type="dxa"/>
          </w:tcPr>
          <w:p w14:paraId="4030EE60"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p>
        </w:tc>
        <w:tc>
          <w:tcPr>
            <w:tcW w:w="1522" w:type="dxa"/>
          </w:tcPr>
          <w:p w14:paraId="30359F3C"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p>
        </w:tc>
      </w:tr>
      <w:tr w:rsidR="00734941" w:rsidRPr="00734941" w14:paraId="4F12AF69" w14:textId="77777777" w:rsidTr="00AA58D0">
        <w:tc>
          <w:tcPr>
            <w:tcW w:w="3552" w:type="dxa"/>
          </w:tcPr>
          <w:p w14:paraId="3EF46DFC" w14:textId="77777777" w:rsidR="00734941" w:rsidRPr="00AC604A" w:rsidRDefault="00734941" w:rsidP="00822682">
            <w:pPr>
              <w:widowControl w:val="0"/>
              <w:ind w:firstLine="0"/>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Значение нормативных затрат на выполнение единицы работы, руб.</w:t>
            </w:r>
          </w:p>
        </w:tc>
        <w:tc>
          <w:tcPr>
            <w:tcW w:w="1487" w:type="dxa"/>
          </w:tcPr>
          <w:p w14:paraId="422C3C75"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1 378,2</w:t>
            </w:r>
          </w:p>
        </w:tc>
        <w:tc>
          <w:tcPr>
            <w:tcW w:w="1669" w:type="dxa"/>
          </w:tcPr>
          <w:p w14:paraId="36181B2A"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1 538,2</w:t>
            </w:r>
          </w:p>
        </w:tc>
        <w:tc>
          <w:tcPr>
            <w:tcW w:w="1623" w:type="dxa"/>
          </w:tcPr>
          <w:p w14:paraId="55D6D8BF"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EF04BB">
              <w:rPr>
                <w:rFonts w:ascii="Times New Roman" w:eastAsia="Times New Roman" w:hAnsi="Times New Roman" w:cs="Times New Roman"/>
                <w:bCs/>
                <w:color w:val="FF0000"/>
                <w:sz w:val="20"/>
                <w:szCs w:val="20"/>
                <w:lang w:eastAsia="ru-RU"/>
              </w:rPr>
              <w:t>4 614,6</w:t>
            </w:r>
          </w:p>
        </w:tc>
        <w:tc>
          <w:tcPr>
            <w:tcW w:w="1522" w:type="dxa"/>
          </w:tcPr>
          <w:p w14:paraId="2E4603F6" w14:textId="77777777" w:rsidR="00734941" w:rsidRPr="00AC604A" w:rsidRDefault="00734941" w:rsidP="00822682">
            <w:pPr>
              <w:widowControl w:val="0"/>
              <w:ind w:firstLine="0"/>
              <w:jc w:val="center"/>
              <w:rPr>
                <w:rFonts w:ascii="Times New Roman" w:eastAsia="Times New Roman" w:hAnsi="Times New Roman" w:cs="Times New Roman"/>
                <w:bCs/>
                <w:sz w:val="20"/>
                <w:szCs w:val="20"/>
                <w:lang w:eastAsia="ru-RU"/>
              </w:rPr>
            </w:pPr>
            <w:r w:rsidRPr="00AC604A">
              <w:rPr>
                <w:rFonts w:ascii="Times New Roman" w:eastAsia="Times New Roman" w:hAnsi="Times New Roman" w:cs="Times New Roman"/>
                <w:bCs/>
                <w:sz w:val="20"/>
                <w:szCs w:val="20"/>
                <w:lang w:eastAsia="ru-RU"/>
              </w:rPr>
              <w:t>2 907,2</w:t>
            </w:r>
          </w:p>
        </w:tc>
      </w:tr>
      <w:tr w:rsidR="00734941" w:rsidRPr="00734941" w14:paraId="6F6CBC03" w14:textId="77777777" w:rsidTr="00AA58D0">
        <w:tc>
          <w:tcPr>
            <w:tcW w:w="3552" w:type="dxa"/>
          </w:tcPr>
          <w:p w14:paraId="1AE02E15" w14:textId="77777777" w:rsidR="00734941" w:rsidRPr="00734941" w:rsidRDefault="00734941" w:rsidP="00822682">
            <w:pPr>
              <w:widowControl w:val="0"/>
              <w:ind w:firstLine="0"/>
              <w:rPr>
                <w:rFonts w:ascii="Times New Roman" w:eastAsia="Times New Roman" w:hAnsi="Times New Roman" w:cs="Times New Roman"/>
                <w:bCs/>
                <w:sz w:val="20"/>
                <w:szCs w:val="20"/>
                <w:lang w:eastAsia="ru-RU"/>
              </w:rPr>
            </w:pPr>
            <w:r w:rsidRPr="00734941">
              <w:rPr>
                <w:rFonts w:ascii="Times New Roman" w:eastAsia="Times New Roman" w:hAnsi="Times New Roman" w:cs="Times New Roman"/>
                <w:bCs/>
                <w:sz w:val="20"/>
                <w:szCs w:val="20"/>
                <w:lang w:eastAsia="ru-RU"/>
              </w:rPr>
              <w:t>Количество музейных предметов и музейных коллекций, единиц</w:t>
            </w:r>
          </w:p>
        </w:tc>
        <w:tc>
          <w:tcPr>
            <w:tcW w:w="1487" w:type="dxa"/>
            <w:vAlign w:val="center"/>
          </w:tcPr>
          <w:p w14:paraId="2554946D" w14:textId="77777777" w:rsidR="00734941" w:rsidRPr="00734941" w:rsidRDefault="00734941" w:rsidP="00822682">
            <w:pPr>
              <w:widowControl w:val="0"/>
              <w:ind w:firstLine="0"/>
              <w:jc w:val="center"/>
              <w:rPr>
                <w:rFonts w:ascii="Times New Roman" w:eastAsia="Times New Roman" w:hAnsi="Times New Roman" w:cs="Times New Roman"/>
                <w:bCs/>
                <w:sz w:val="20"/>
                <w:szCs w:val="20"/>
                <w:lang w:eastAsia="ru-RU"/>
              </w:rPr>
            </w:pPr>
            <w:r w:rsidRPr="00734941">
              <w:rPr>
                <w:rFonts w:ascii="Times New Roman" w:eastAsia="Times New Roman" w:hAnsi="Times New Roman" w:cs="Times New Roman"/>
                <w:bCs/>
                <w:sz w:val="20"/>
                <w:szCs w:val="20"/>
                <w:lang w:eastAsia="ru-RU"/>
              </w:rPr>
              <w:t>221 090</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E74D" w14:textId="77777777" w:rsidR="00734941" w:rsidRPr="00734941" w:rsidRDefault="00734941" w:rsidP="00822682">
            <w:pPr>
              <w:widowControl w:val="0"/>
              <w:ind w:firstLine="0"/>
              <w:jc w:val="center"/>
              <w:rPr>
                <w:rFonts w:ascii="Times New Roman" w:eastAsia="Times New Roman" w:hAnsi="Times New Roman" w:cs="Times New Roman"/>
                <w:bCs/>
                <w:sz w:val="20"/>
                <w:szCs w:val="20"/>
                <w:lang w:eastAsia="ru-RU"/>
              </w:rPr>
            </w:pPr>
            <w:r w:rsidRPr="00734941">
              <w:rPr>
                <w:rFonts w:ascii="Times New Roman" w:eastAsia="Times New Roman" w:hAnsi="Times New Roman" w:cs="Times New Roman"/>
                <w:bCs/>
                <w:sz w:val="20"/>
                <w:szCs w:val="20"/>
                <w:lang w:eastAsia="ru-RU"/>
              </w:rPr>
              <w:t>225 407</w:t>
            </w:r>
          </w:p>
        </w:tc>
        <w:tc>
          <w:tcPr>
            <w:tcW w:w="1623" w:type="dxa"/>
            <w:vAlign w:val="center"/>
          </w:tcPr>
          <w:p w14:paraId="748C364F" w14:textId="77777777" w:rsidR="00734941" w:rsidRPr="00734941" w:rsidRDefault="00734941" w:rsidP="00822682">
            <w:pPr>
              <w:widowControl w:val="0"/>
              <w:ind w:firstLine="0"/>
              <w:jc w:val="center"/>
              <w:rPr>
                <w:rFonts w:ascii="Times New Roman" w:eastAsia="Times New Roman" w:hAnsi="Times New Roman" w:cs="Times New Roman"/>
                <w:bCs/>
                <w:sz w:val="20"/>
                <w:szCs w:val="20"/>
                <w:lang w:eastAsia="ru-RU"/>
              </w:rPr>
            </w:pPr>
            <w:r w:rsidRPr="00AA58D0">
              <w:rPr>
                <w:rFonts w:ascii="Times New Roman" w:eastAsia="Times New Roman" w:hAnsi="Times New Roman" w:cs="Times New Roman"/>
                <w:bCs/>
                <w:sz w:val="20"/>
                <w:szCs w:val="20"/>
                <w:lang w:eastAsia="ru-RU"/>
              </w:rPr>
              <w:t>217 525</w:t>
            </w:r>
          </w:p>
        </w:tc>
        <w:tc>
          <w:tcPr>
            <w:tcW w:w="1522" w:type="dxa"/>
            <w:vAlign w:val="center"/>
          </w:tcPr>
          <w:p w14:paraId="420C5D86" w14:textId="77777777" w:rsidR="00734941" w:rsidRPr="00734941" w:rsidRDefault="00734941" w:rsidP="00822682">
            <w:pPr>
              <w:widowControl w:val="0"/>
              <w:ind w:firstLine="0"/>
              <w:jc w:val="center"/>
              <w:rPr>
                <w:rFonts w:ascii="Times New Roman" w:eastAsia="Times New Roman" w:hAnsi="Times New Roman" w:cs="Times New Roman"/>
                <w:bCs/>
                <w:sz w:val="20"/>
                <w:szCs w:val="20"/>
                <w:lang w:eastAsia="ru-RU"/>
              </w:rPr>
            </w:pPr>
            <w:r w:rsidRPr="00734941">
              <w:rPr>
                <w:rFonts w:ascii="Times New Roman" w:eastAsia="Times New Roman" w:hAnsi="Times New Roman" w:cs="Times New Roman"/>
                <w:bCs/>
                <w:sz w:val="20"/>
                <w:szCs w:val="20"/>
                <w:lang w:eastAsia="ru-RU"/>
              </w:rPr>
              <w:t>217 525</w:t>
            </w:r>
          </w:p>
        </w:tc>
      </w:tr>
      <w:tr w:rsidR="002D6069" w:rsidRPr="00EF04BB" w14:paraId="41B224EA" w14:textId="77777777" w:rsidTr="00AA58D0">
        <w:tc>
          <w:tcPr>
            <w:tcW w:w="3552" w:type="dxa"/>
          </w:tcPr>
          <w:p w14:paraId="0E5AC478" w14:textId="77777777" w:rsidR="002D6069" w:rsidRPr="00EF04BB" w:rsidRDefault="002D6069" w:rsidP="00822682">
            <w:pPr>
              <w:widowControl w:val="0"/>
              <w:ind w:firstLine="0"/>
              <w:rPr>
                <w:rFonts w:ascii="Times New Roman" w:eastAsia="Times New Roman" w:hAnsi="Times New Roman" w:cs="Times New Roman"/>
                <w:bCs/>
                <w:i/>
                <w:sz w:val="20"/>
                <w:szCs w:val="20"/>
                <w:lang w:eastAsia="ru-RU"/>
              </w:rPr>
            </w:pPr>
            <w:r w:rsidRPr="00EF04BB">
              <w:rPr>
                <w:rFonts w:ascii="Times New Roman" w:eastAsia="Times New Roman" w:hAnsi="Times New Roman" w:cs="Times New Roman"/>
                <w:bCs/>
                <w:i/>
                <w:sz w:val="20"/>
                <w:szCs w:val="20"/>
                <w:lang w:eastAsia="ru-RU"/>
              </w:rPr>
              <w:t xml:space="preserve">Объем средств на создание новой музейной экспозиции в составе субсидии на </w:t>
            </w:r>
            <w:proofErr w:type="spellStart"/>
            <w:r w:rsidRPr="00EF04BB">
              <w:rPr>
                <w:rFonts w:ascii="Times New Roman" w:eastAsia="Times New Roman" w:hAnsi="Times New Roman" w:cs="Times New Roman"/>
                <w:bCs/>
                <w:i/>
                <w:sz w:val="20"/>
                <w:szCs w:val="20"/>
                <w:lang w:eastAsia="ru-RU"/>
              </w:rPr>
              <w:t>госзадание</w:t>
            </w:r>
            <w:proofErr w:type="spellEnd"/>
            <w:r w:rsidRPr="00EF04BB">
              <w:rPr>
                <w:rFonts w:ascii="Times New Roman" w:eastAsia="Times New Roman" w:hAnsi="Times New Roman" w:cs="Times New Roman"/>
                <w:bCs/>
                <w:i/>
                <w:sz w:val="20"/>
                <w:szCs w:val="20"/>
                <w:lang w:eastAsia="ru-RU"/>
              </w:rPr>
              <w:t xml:space="preserve"> / в % к общему объему субсидии на </w:t>
            </w:r>
            <w:proofErr w:type="spellStart"/>
            <w:r w:rsidRPr="00EF04BB">
              <w:rPr>
                <w:rFonts w:ascii="Times New Roman" w:eastAsia="Times New Roman" w:hAnsi="Times New Roman" w:cs="Times New Roman"/>
                <w:bCs/>
                <w:i/>
                <w:sz w:val="20"/>
                <w:szCs w:val="20"/>
                <w:lang w:eastAsia="ru-RU"/>
              </w:rPr>
              <w:t>госзадание</w:t>
            </w:r>
            <w:proofErr w:type="spellEnd"/>
          </w:p>
        </w:tc>
        <w:tc>
          <w:tcPr>
            <w:tcW w:w="1487" w:type="dxa"/>
          </w:tcPr>
          <w:p w14:paraId="4B2FEAC9" w14:textId="77777777" w:rsidR="002D6069" w:rsidRPr="00EF04BB" w:rsidRDefault="002D6069" w:rsidP="00822682">
            <w:pPr>
              <w:widowControl w:val="0"/>
              <w:ind w:firstLine="0"/>
              <w:jc w:val="center"/>
              <w:rPr>
                <w:rFonts w:ascii="Times New Roman" w:eastAsia="Times New Roman" w:hAnsi="Times New Roman" w:cs="Times New Roman"/>
                <w:bCs/>
                <w:i/>
                <w:sz w:val="20"/>
                <w:szCs w:val="20"/>
                <w:lang w:eastAsia="ru-RU"/>
              </w:rPr>
            </w:pPr>
            <w:r w:rsidRPr="00EF04BB">
              <w:rPr>
                <w:rFonts w:ascii="Times New Roman" w:eastAsia="Times New Roman" w:hAnsi="Times New Roman" w:cs="Times New Roman"/>
                <w:bCs/>
                <w:i/>
                <w:sz w:val="20"/>
                <w:szCs w:val="20"/>
                <w:lang w:eastAsia="ru-RU"/>
              </w:rPr>
              <w:t>-</w:t>
            </w:r>
          </w:p>
        </w:tc>
        <w:tc>
          <w:tcPr>
            <w:tcW w:w="1669" w:type="dxa"/>
          </w:tcPr>
          <w:p w14:paraId="084F0DE5" w14:textId="77777777" w:rsidR="002D6069" w:rsidRPr="00EF04BB" w:rsidRDefault="002D6069" w:rsidP="00822682">
            <w:pPr>
              <w:widowControl w:val="0"/>
              <w:ind w:firstLine="0"/>
              <w:jc w:val="center"/>
              <w:rPr>
                <w:rFonts w:ascii="Times New Roman" w:eastAsia="Times New Roman" w:hAnsi="Times New Roman" w:cs="Times New Roman"/>
                <w:bCs/>
                <w:i/>
                <w:sz w:val="20"/>
                <w:szCs w:val="20"/>
                <w:lang w:eastAsia="ru-RU"/>
              </w:rPr>
            </w:pPr>
            <w:r w:rsidRPr="00EF04BB">
              <w:rPr>
                <w:rFonts w:ascii="Times New Roman" w:eastAsia="Times New Roman" w:hAnsi="Times New Roman" w:cs="Times New Roman"/>
                <w:bCs/>
                <w:i/>
                <w:sz w:val="20"/>
                <w:szCs w:val="20"/>
                <w:lang w:eastAsia="ru-RU"/>
              </w:rPr>
              <w:t>1 554 698,7/</w:t>
            </w:r>
          </w:p>
          <w:p w14:paraId="5BD4BABE" w14:textId="77777777" w:rsidR="002D6069" w:rsidRPr="00EF04BB" w:rsidRDefault="002D6069" w:rsidP="00822682">
            <w:pPr>
              <w:widowControl w:val="0"/>
              <w:ind w:firstLine="0"/>
              <w:jc w:val="center"/>
              <w:rPr>
                <w:rFonts w:ascii="Times New Roman" w:eastAsia="Times New Roman" w:hAnsi="Times New Roman" w:cs="Times New Roman"/>
                <w:bCs/>
                <w:i/>
                <w:sz w:val="20"/>
                <w:szCs w:val="20"/>
                <w:lang w:eastAsia="ru-RU"/>
              </w:rPr>
            </w:pPr>
            <w:r w:rsidRPr="00EF04BB">
              <w:rPr>
                <w:rFonts w:ascii="Times New Roman" w:eastAsia="Times New Roman" w:hAnsi="Times New Roman" w:cs="Times New Roman"/>
                <w:bCs/>
                <w:i/>
                <w:sz w:val="20"/>
                <w:szCs w:val="20"/>
                <w:lang w:eastAsia="ru-RU"/>
              </w:rPr>
              <w:t>73 %</w:t>
            </w:r>
          </w:p>
        </w:tc>
        <w:tc>
          <w:tcPr>
            <w:tcW w:w="1623" w:type="dxa"/>
          </w:tcPr>
          <w:p w14:paraId="0B0CFFD7" w14:textId="77777777" w:rsidR="002D6069" w:rsidRPr="00EF04BB" w:rsidRDefault="002D6069" w:rsidP="00822682">
            <w:pPr>
              <w:widowControl w:val="0"/>
              <w:ind w:firstLine="0"/>
              <w:jc w:val="center"/>
              <w:rPr>
                <w:rFonts w:ascii="Times New Roman" w:eastAsia="Times New Roman" w:hAnsi="Times New Roman" w:cs="Times New Roman"/>
                <w:bCs/>
                <w:i/>
                <w:sz w:val="20"/>
                <w:szCs w:val="20"/>
                <w:lang w:eastAsia="ru-RU"/>
              </w:rPr>
            </w:pPr>
            <w:r w:rsidRPr="00EF04BB">
              <w:rPr>
                <w:rFonts w:ascii="Times New Roman" w:eastAsia="Times New Roman" w:hAnsi="Times New Roman" w:cs="Times New Roman"/>
                <w:bCs/>
                <w:i/>
                <w:sz w:val="20"/>
                <w:szCs w:val="20"/>
                <w:lang w:eastAsia="ru-RU"/>
              </w:rPr>
              <w:t>781 000,0/</w:t>
            </w:r>
          </w:p>
          <w:p w14:paraId="0CBF9567" w14:textId="77777777" w:rsidR="002D6069" w:rsidRPr="00EF04BB" w:rsidRDefault="002D6069" w:rsidP="00822682">
            <w:pPr>
              <w:widowControl w:val="0"/>
              <w:ind w:firstLine="0"/>
              <w:jc w:val="center"/>
              <w:rPr>
                <w:rFonts w:ascii="Times New Roman" w:eastAsia="Times New Roman" w:hAnsi="Times New Roman" w:cs="Times New Roman"/>
                <w:bCs/>
                <w:i/>
                <w:sz w:val="20"/>
                <w:szCs w:val="20"/>
                <w:lang w:eastAsia="ru-RU"/>
              </w:rPr>
            </w:pPr>
            <w:r w:rsidRPr="00EF04BB">
              <w:rPr>
                <w:rFonts w:ascii="Times New Roman" w:eastAsia="Times New Roman" w:hAnsi="Times New Roman" w:cs="Times New Roman"/>
                <w:bCs/>
                <w:i/>
                <w:sz w:val="20"/>
                <w:szCs w:val="20"/>
                <w:lang w:eastAsia="ru-RU"/>
              </w:rPr>
              <w:t>66 %</w:t>
            </w:r>
          </w:p>
        </w:tc>
        <w:tc>
          <w:tcPr>
            <w:tcW w:w="1522" w:type="dxa"/>
          </w:tcPr>
          <w:p w14:paraId="2CD35009" w14:textId="77777777" w:rsidR="002D6069" w:rsidRPr="00EF04BB" w:rsidRDefault="002D6069" w:rsidP="00822682">
            <w:pPr>
              <w:widowControl w:val="0"/>
              <w:ind w:firstLine="0"/>
              <w:jc w:val="center"/>
              <w:rPr>
                <w:rFonts w:ascii="Times New Roman" w:eastAsia="Times New Roman" w:hAnsi="Times New Roman" w:cs="Times New Roman"/>
                <w:bCs/>
                <w:i/>
                <w:sz w:val="20"/>
                <w:szCs w:val="20"/>
                <w:lang w:eastAsia="ru-RU"/>
              </w:rPr>
            </w:pPr>
            <w:r w:rsidRPr="00EF04BB">
              <w:rPr>
                <w:rFonts w:ascii="Times New Roman" w:eastAsia="Times New Roman" w:hAnsi="Times New Roman" w:cs="Times New Roman"/>
                <w:bCs/>
                <w:i/>
                <w:sz w:val="20"/>
                <w:szCs w:val="20"/>
                <w:lang w:eastAsia="ru-RU"/>
              </w:rPr>
              <w:t>-</w:t>
            </w:r>
          </w:p>
        </w:tc>
      </w:tr>
    </w:tbl>
    <w:p w14:paraId="3975B33B" w14:textId="77777777" w:rsidR="00734941" w:rsidRPr="00AA58D0" w:rsidRDefault="00734941" w:rsidP="00822682">
      <w:pPr>
        <w:widowControl w:val="0"/>
        <w:spacing w:after="0" w:line="360" w:lineRule="auto"/>
        <w:ind w:right="-1" w:firstLine="709"/>
        <w:jc w:val="both"/>
        <w:rPr>
          <w:rFonts w:ascii="Times New Roman" w:eastAsia="Times New Roman" w:hAnsi="Times New Roman" w:cs="Times New Roman"/>
          <w:bCs/>
          <w:sz w:val="12"/>
          <w:szCs w:val="12"/>
          <w:lang w:eastAsia="ru-RU"/>
        </w:rPr>
      </w:pPr>
    </w:p>
    <w:p w14:paraId="5FC08E7C" w14:textId="3F1D576C" w:rsidR="007D6E17" w:rsidRPr="007D6E17" w:rsidRDefault="007D6E17" w:rsidP="00822682">
      <w:pPr>
        <w:spacing w:after="0" w:line="360" w:lineRule="auto"/>
        <w:ind w:firstLine="709"/>
        <w:jc w:val="both"/>
        <w:rPr>
          <w:rFonts w:ascii="Times New Roman" w:eastAsia="Times New Roman" w:hAnsi="Times New Roman" w:cs="Times New Roman"/>
          <w:bCs/>
          <w:sz w:val="28"/>
          <w:szCs w:val="20"/>
          <w:lang w:eastAsia="ru-RU"/>
        </w:rPr>
      </w:pPr>
      <w:r w:rsidRPr="007D6E17">
        <w:rPr>
          <w:rFonts w:ascii="Times New Roman" w:eastAsia="Times New Roman" w:hAnsi="Times New Roman" w:cs="Times New Roman"/>
          <w:bCs/>
          <w:sz w:val="28"/>
          <w:szCs w:val="20"/>
          <w:lang w:eastAsia="ru-RU"/>
        </w:rPr>
        <w:t xml:space="preserve">Согласно данным </w:t>
      </w:r>
      <w:r w:rsidR="00734941">
        <w:rPr>
          <w:rFonts w:ascii="Times New Roman" w:eastAsia="Times New Roman" w:hAnsi="Times New Roman" w:cs="Times New Roman"/>
          <w:bCs/>
          <w:sz w:val="28"/>
          <w:szCs w:val="20"/>
          <w:lang w:eastAsia="ru-RU"/>
        </w:rPr>
        <w:t xml:space="preserve">обоснований бюджетных ассигнований </w:t>
      </w:r>
      <w:r w:rsidRPr="007D6E17">
        <w:rPr>
          <w:rFonts w:ascii="Times New Roman" w:eastAsia="Times New Roman" w:hAnsi="Times New Roman" w:cs="Times New Roman"/>
          <w:bCs/>
          <w:sz w:val="28"/>
          <w:szCs w:val="20"/>
          <w:lang w:eastAsia="ru-RU"/>
        </w:rPr>
        <w:t>основной объем субсидии на государственное задание Музея в 2019-2021 годах приходится на работу «</w:t>
      </w:r>
      <w:r w:rsidR="00734941" w:rsidRPr="007D6E17">
        <w:rPr>
          <w:rFonts w:ascii="Times New Roman" w:eastAsia="Times New Roman" w:hAnsi="Times New Roman" w:cs="Times New Roman"/>
          <w:bCs/>
          <w:sz w:val="28"/>
          <w:szCs w:val="20"/>
          <w:lang w:eastAsia="ru-RU"/>
        </w:rPr>
        <w:t>Формирование, учет, изучение, обеспечение физического сохранения и безопасности музейных предметов, музейных коллекций</w:t>
      </w:r>
      <w:r w:rsidR="00734941">
        <w:rPr>
          <w:rFonts w:ascii="Times New Roman" w:eastAsia="Times New Roman" w:hAnsi="Times New Roman" w:cs="Times New Roman"/>
          <w:bCs/>
          <w:sz w:val="28"/>
          <w:szCs w:val="20"/>
          <w:lang w:eastAsia="ru-RU"/>
        </w:rPr>
        <w:t>».</w:t>
      </w:r>
    </w:p>
    <w:p w14:paraId="79270841" w14:textId="2C78EAE3" w:rsidR="007D6E17" w:rsidRPr="007D6E17" w:rsidRDefault="007D6E17" w:rsidP="00822682">
      <w:pPr>
        <w:spacing w:after="0" w:line="360" w:lineRule="auto"/>
        <w:ind w:firstLine="709"/>
        <w:jc w:val="both"/>
        <w:rPr>
          <w:rFonts w:ascii="Times New Roman" w:eastAsia="Times New Roman" w:hAnsi="Times New Roman" w:cs="Times New Roman"/>
          <w:bCs/>
          <w:sz w:val="28"/>
          <w:szCs w:val="20"/>
          <w:lang w:eastAsia="ru-RU"/>
        </w:rPr>
      </w:pPr>
      <w:r w:rsidRPr="007D6E17">
        <w:rPr>
          <w:rFonts w:ascii="Times New Roman" w:eastAsia="Times New Roman" w:hAnsi="Times New Roman" w:cs="Times New Roman"/>
          <w:bCs/>
          <w:sz w:val="28"/>
          <w:szCs w:val="20"/>
          <w:lang w:eastAsia="ru-RU"/>
        </w:rPr>
        <w:lastRenderedPageBreak/>
        <w:t>Значения нормативных затрат</w:t>
      </w:r>
      <w:r w:rsidR="005C4C82" w:rsidRPr="005C4C82">
        <w:rPr>
          <w:rFonts w:ascii="Times New Roman" w:eastAsia="Times New Roman" w:hAnsi="Times New Roman" w:cs="Times New Roman"/>
          <w:bCs/>
          <w:sz w:val="28"/>
          <w:szCs w:val="20"/>
          <w:lang w:eastAsia="ru-RU"/>
        </w:rPr>
        <w:t xml:space="preserve"> </w:t>
      </w:r>
      <w:r w:rsidR="005C4C82" w:rsidRPr="007D6E17">
        <w:rPr>
          <w:rFonts w:ascii="Times New Roman" w:eastAsia="Times New Roman" w:hAnsi="Times New Roman" w:cs="Times New Roman"/>
          <w:bCs/>
          <w:sz w:val="28"/>
          <w:szCs w:val="20"/>
          <w:lang w:eastAsia="ru-RU"/>
        </w:rPr>
        <w:t xml:space="preserve">по </w:t>
      </w:r>
      <w:r w:rsidR="005C4C82">
        <w:rPr>
          <w:rFonts w:ascii="Times New Roman" w:eastAsia="Times New Roman" w:hAnsi="Times New Roman" w:cs="Times New Roman"/>
          <w:bCs/>
          <w:sz w:val="28"/>
          <w:szCs w:val="20"/>
          <w:lang w:eastAsia="ru-RU"/>
        </w:rPr>
        <w:t xml:space="preserve">данной </w:t>
      </w:r>
      <w:r w:rsidR="005C4C82" w:rsidRPr="007D6E17">
        <w:rPr>
          <w:rFonts w:ascii="Times New Roman" w:eastAsia="Times New Roman" w:hAnsi="Times New Roman" w:cs="Times New Roman"/>
          <w:bCs/>
          <w:sz w:val="28"/>
          <w:szCs w:val="20"/>
          <w:lang w:eastAsia="ru-RU"/>
        </w:rPr>
        <w:t>работе</w:t>
      </w:r>
      <w:r w:rsidRPr="007D6E17">
        <w:rPr>
          <w:rFonts w:ascii="Times New Roman" w:eastAsia="Times New Roman" w:hAnsi="Times New Roman" w:cs="Times New Roman"/>
          <w:bCs/>
          <w:sz w:val="28"/>
          <w:szCs w:val="20"/>
          <w:lang w:eastAsia="ru-RU"/>
        </w:rPr>
        <w:t>, установленны</w:t>
      </w:r>
      <w:r w:rsidR="005C4C82">
        <w:rPr>
          <w:rFonts w:ascii="Times New Roman" w:eastAsia="Times New Roman" w:hAnsi="Times New Roman" w:cs="Times New Roman"/>
          <w:bCs/>
          <w:sz w:val="28"/>
          <w:szCs w:val="20"/>
          <w:lang w:eastAsia="ru-RU"/>
        </w:rPr>
        <w:t>е</w:t>
      </w:r>
      <w:r w:rsidRPr="007D6E17">
        <w:rPr>
          <w:rFonts w:ascii="Times New Roman" w:eastAsia="Times New Roman" w:hAnsi="Times New Roman" w:cs="Times New Roman"/>
          <w:bCs/>
          <w:sz w:val="28"/>
          <w:szCs w:val="20"/>
          <w:lang w:eastAsia="ru-RU"/>
        </w:rPr>
        <w:t xml:space="preserve"> Музею Министерством культуры Российской Федерации, составили 1,4 тыс. рублей в 2018 году, 1,5 тыс. руб</w:t>
      </w:r>
      <w:r w:rsidR="005C4C82">
        <w:rPr>
          <w:rFonts w:ascii="Times New Roman" w:eastAsia="Times New Roman" w:hAnsi="Times New Roman" w:cs="Times New Roman"/>
          <w:bCs/>
          <w:sz w:val="28"/>
          <w:szCs w:val="20"/>
          <w:lang w:eastAsia="ru-RU"/>
        </w:rPr>
        <w:t>лей</w:t>
      </w:r>
      <w:r w:rsidRPr="007D6E17">
        <w:rPr>
          <w:rFonts w:ascii="Times New Roman" w:eastAsia="Times New Roman" w:hAnsi="Times New Roman" w:cs="Times New Roman"/>
          <w:bCs/>
          <w:sz w:val="28"/>
          <w:szCs w:val="20"/>
          <w:lang w:eastAsia="ru-RU"/>
        </w:rPr>
        <w:t xml:space="preserve"> в 2019 году, в 2020 году увеличены в 3 раза до 4,6 тыс. руб</w:t>
      </w:r>
      <w:r w:rsidR="005C4C82">
        <w:rPr>
          <w:rFonts w:ascii="Times New Roman" w:eastAsia="Times New Roman" w:hAnsi="Times New Roman" w:cs="Times New Roman"/>
          <w:bCs/>
          <w:sz w:val="28"/>
          <w:szCs w:val="20"/>
          <w:lang w:eastAsia="ru-RU"/>
        </w:rPr>
        <w:t>лей</w:t>
      </w:r>
      <w:r w:rsidRPr="007D6E17">
        <w:rPr>
          <w:rFonts w:ascii="Times New Roman" w:eastAsia="Times New Roman" w:hAnsi="Times New Roman" w:cs="Times New Roman"/>
          <w:bCs/>
          <w:sz w:val="28"/>
          <w:szCs w:val="20"/>
          <w:lang w:eastAsia="ru-RU"/>
        </w:rPr>
        <w:t>, в 2021 году уменьшены более чем на 60 % до 2,9 тыс. руб</w:t>
      </w:r>
      <w:r w:rsidR="005C4C82">
        <w:rPr>
          <w:rFonts w:ascii="Times New Roman" w:eastAsia="Times New Roman" w:hAnsi="Times New Roman" w:cs="Times New Roman"/>
          <w:bCs/>
          <w:sz w:val="28"/>
          <w:szCs w:val="20"/>
          <w:lang w:eastAsia="ru-RU"/>
        </w:rPr>
        <w:t xml:space="preserve">лей. </w:t>
      </w:r>
    </w:p>
    <w:p w14:paraId="1AD22029" w14:textId="7E6A03D1" w:rsidR="005C4C82" w:rsidRDefault="007D6E17" w:rsidP="00822682">
      <w:pPr>
        <w:spacing w:after="0" w:line="360" w:lineRule="auto"/>
        <w:ind w:firstLine="709"/>
        <w:jc w:val="both"/>
        <w:rPr>
          <w:rFonts w:ascii="Times New Roman" w:eastAsia="Times New Roman" w:hAnsi="Times New Roman" w:cs="Times New Roman"/>
          <w:bCs/>
          <w:sz w:val="28"/>
          <w:szCs w:val="20"/>
          <w:lang w:eastAsia="ru-RU"/>
        </w:rPr>
      </w:pPr>
      <w:r w:rsidRPr="007D6E17">
        <w:rPr>
          <w:rFonts w:ascii="Times New Roman" w:eastAsia="Times New Roman" w:hAnsi="Times New Roman" w:cs="Times New Roman"/>
          <w:bCs/>
          <w:sz w:val="28"/>
          <w:szCs w:val="20"/>
          <w:lang w:eastAsia="ru-RU"/>
        </w:rPr>
        <w:t xml:space="preserve">При этом показатели объема государственного задания по данной работе </w:t>
      </w:r>
      <w:r w:rsidR="00FF319C">
        <w:rPr>
          <w:rFonts w:ascii="Times New Roman" w:eastAsia="Times New Roman" w:hAnsi="Times New Roman" w:cs="Times New Roman"/>
          <w:bCs/>
          <w:sz w:val="28"/>
          <w:szCs w:val="20"/>
          <w:lang w:eastAsia="ru-RU"/>
        </w:rPr>
        <w:t>(к</w:t>
      </w:r>
      <w:r w:rsidR="00FF319C" w:rsidRPr="00FF319C">
        <w:rPr>
          <w:rFonts w:ascii="Times New Roman" w:eastAsia="Times New Roman" w:hAnsi="Times New Roman" w:cs="Times New Roman"/>
          <w:bCs/>
          <w:sz w:val="28"/>
          <w:szCs w:val="20"/>
          <w:lang w:eastAsia="ru-RU"/>
        </w:rPr>
        <w:t>оличество музейных предметов и музейных коллекций</w:t>
      </w:r>
      <w:r w:rsidR="00FF319C">
        <w:rPr>
          <w:rFonts w:ascii="Times New Roman" w:eastAsia="Times New Roman" w:hAnsi="Times New Roman" w:cs="Times New Roman"/>
          <w:bCs/>
          <w:sz w:val="28"/>
          <w:szCs w:val="20"/>
          <w:lang w:eastAsia="ru-RU"/>
        </w:rPr>
        <w:t>)</w:t>
      </w:r>
      <w:r w:rsidR="00FF319C" w:rsidRPr="00FF319C">
        <w:rPr>
          <w:rFonts w:ascii="Times New Roman" w:eastAsia="Times New Roman" w:hAnsi="Times New Roman" w:cs="Times New Roman"/>
          <w:bCs/>
          <w:sz w:val="28"/>
          <w:szCs w:val="20"/>
          <w:lang w:eastAsia="ru-RU"/>
        </w:rPr>
        <w:t xml:space="preserve"> </w:t>
      </w:r>
      <w:r w:rsidRPr="007D6E17">
        <w:rPr>
          <w:rFonts w:ascii="Times New Roman" w:eastAsia="Times New Roman" w:hAnsi="Times New Roman" w:cs="Times New Roman"/>
          <w:bCs/>
          <w:sz w:val="28"/>
          <w:szCs w:val="20"/>
          <w:lang w:eastAsia="ru-RU"/>
        </w:rPr>
        <w:t>практически не изменялись</w:t>
      </w:r>
      <w:r w:rsidR="001C2F12">
        <w:rPr>
          <w:rFonts w:ascii="Times New Roman" w:eastAsia="Times New Roman" w:hAnsi="Times New Roman" w:cs="Times New Roman"/>
          <w:bCs/>
          <w:sz w:val="28"/>
          <w:szCs w:val="20"/>
          <w:lang w:eastAsia="ru-RU"/>
        </w:rPr>
        <w:t>.</w:t>
      </w:r>
      <w:r w:rsidR="005C4C82">
        <w:rPr>
          <w:rFonts w:ascii="Times New Roman" w:eastAsia="Times New Roman" w:hAnsi="Times New Roman" w:cs="Times New Roman"/>
          <w:bCs/>
          <w:sz w:val="28"/>
          <w:szCs w:val="20"/>
          <w:lang w:eastAsia="ru-RU"/>
        </w:rPr>
        <w:t xml:space="preserve"> </w:t>
      </w:r>
    </w:p>
    <w:p w14:paraId="03622872" w14:textId="0A2894C6" w:rsidR="0011294D" w:rsidRDefault="005C4C82" w:rsidP="00822682">
      <w:pPr>
        <w:spacing w:after="0" w:line="360" w:lineRule="auto"/>
        <w:ind w:firstLine="709"/>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lastRenderedPageBreak/>
        <w:t>Таким образом, в 2020 году з</w:t>
      </w:r>
      <w:r w:rsidRPr="007D6E17">
        <w:rPr>
          <w:rFonts w:ascii="Times New Roman" w:eastAsia="Times New Roman" w:hAnsi="Times New Roman" w:cs="Times New Roman"/>
          <w:bCs/>
          <w:sz w:val="28"/>
          <w:szCs w:val="20"/>
          <w:lang w:eastAsia="ru-RU"/>
        </w:rPr>
        <w:t>начения нормативных затрат</w:t>
      </w:r>
      <w:r>
        <w:rPr>
          <w:rFonts w:ascii="Times New Roman" w:eastAsia="Times New Roman" w:hAnsi="Times New Roman" w:cs="Times New Roman"/>
          <w:bCs/>
          <w:sz w:val="28"/>
          <w:szCs w:val="20"/>
          <w:lang w:eastAsia="ru-RU"/>
        </w:rPr>
        <w:t xml:space="preserve"> технически завышены в целях учета средств на создание новой музейной экспозиции, которые составили 66 % об общего объема субсидии на </w:t>
      </w:r>
      <w:proofErr w:type="spellStart"/>
      <w:r>
        <w:rPr>
          <w:rFonts w:ascii="Times New Roman" w:eastAsia="Times New Roman" w:hAnsi="Times New Roman" w:cs="Times New Roman"/>
          <w:bCs/>
          <w:sz w:val="28"/>
          <w:szCs w:val="20"/>
          <w:lang w:eastAsia="ru-RU"/>
        </w:rPr>
        <w:t>госзадание</w:t>
      </w:r>
      <w:proofErr w:type="spellEnd"/>
      <w:r>
        <w:rPr>
          <w:rFonts w:ascii="Times New Roman" w:eastAsia="Times New Roman" w:hAnsi="Times New Roman" w:cs="Times New Roman"/>
          <w:bCs/>
          <w:sz w:val="28"/>
          <w:szCs w:val="20"/>
          <w:lang w:eastAsia="ru-RU"/>
        </w:rPr>
        <w:t>.</w:t>
      </w:r>
    </w:p>
    <w:p w14:paraId="51E0152B" w14:textId="7FEDB1D3" w:rsidR="005C4C82" w:rsidRDefault="005C4C82" w:rsidP="00822682">
      <w:pPr>
        <w:spacing w:after="0" w:line="360" w:lineRule="auto"/>
        <w:ind w:firstLine="709"/>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В 2019 году средства на создание новой музейной экспозиции учтены в составе коэффициента выравнивания.</w:t>
      </w:r>
    </w:p>
    <w:p w14:paraId="42D70346" w14:textId="142DFCA2" w:rsidR="00822682" w:rsidRPr="00822682" w:rsidRDefault="00822682" w:rsidP="00822682">
      <w:pPr>
        <w:spacing w:after="0" w:line="360" w:lineRule="auto"/>
        <w:ind w:firstLine="709"/>
        <w:jc w:val="both"/>
        <w:rPr>
          <w:rFonts w:ascii="Times New Roman" w:eastAsia="Times New Roman" w:hAnsi="Times New Roman" w:cs="Times New Roman"/>
          <w:bCs/>
          <w:sz w:val="28"/>
          <w:szCs w:val="20"/>
          <w:lang w:eastAsia="ru-RU"/>
        </w:rPr>
      </w:pPr>
      <w:bookmarkStart w:id="1" w:name="_Hlk93175919"/>
      <w:bookmarkStart w:id="2" w:name="_Hlk94016152"/>
      <w:r w:rsidRPr="00822682">
        <w:rPr>
          <w:rFonts w:ascii="Times New Roman" w:eastAsia="Times New Roman" w:hAnsi="Times New Roman" w:cs="Times New Roman"/>
          <w:bCs/>
          <w:sz w:val="28"/>
          <w:szCs w:val="20"/>
          <w:lang w:eastAsia="ru-RU"/>
        </w:rPr>
        <w:t xml:space="preserve">Анализ </w:t>
      </w:r>
      <w:bookmarkEnd w:id="1"/>
      <w:r w:rsidRPr="00822682">
        <w:rPr>
          <w:rFonts w:ascii="Times New Roman" w:eastAsia="Times New Roman" w:hAnsi="Times New Roman" w:cs="Times New Roman"/>
          <w:bCs/>
          <w:sz w:val="28"/>
          <w:szCs w:val="20"/>
          <w:lang w:eastAsia="ru-RU"/>
        </w:rPr>
        <w:t xml:space="preserve">показал, что средства, выделенные Музею на создание новой музейной экспозиции, не учитывались Минкультуры России при расчете показателей государственного </w:t>
      </w:r>
      <w:r w:rsidRPr="00822682">
        <w:rPr>
          <w:rFonts w:ascii="Times New Roman" w:eastAsia="Times New Roman" w:hAnsi="Times New Roman" w:cs="Times New Roman"/>
          <w:bCs/>
          <w:sz w:val="28"/>
          <w:szCs w:val="20"/>
          <w:lang w:eastAsia="ru-RU"/>
        </w:rPr>
        <w:lastRenderedPageBreak/>
        <w:t xml:space="preserve">задания Музею на 2019–2020 годы, несмотря на их значительный объем. </w:t>
      </w:r>
    </w:p>
    <w:p w14:paraId="4DA57649" w14:textId="77777777" w:rsidR="00822682" w:rsidRPr="00822682" w:rsidRDefault="00822682" w:rsidP="00822682">
      <w:pPr>
        <w:spacing w:after="0" w:line="360" w:lineRule="auto"/>
        <w:ind w:firstLine="709"/>
        <w:jc w:val="both"/>
        <w:rPr>
          <w:rFonts w:ascii="Times New Roman" w:eastAsia="Times New Roman" w:hAnsi="Times New Roman" w:cs="Times New Roman"/>
          <w:bCs/>
          <w:sz w:val="28"/>
          <w:szCs w:val="20"/>
          <w:lang w:eastAsia="ru-RU"/>
        </w:rPr>
      </w:pPr>
      <w:r w:rsidRPr="00822682">
        <w:rPr>
          <w:rFonts w:ascii="Times New Roman" w:eastAsia="Times New Roman" w:hAnsi="Times New Roman" w:cs="Times New Roman"/>
          <w:bCs/>
          <w:sz w:val="28"/>
          <w:szCs w:val="20"/>
          <w:lang w:eastAsia="ru-RU"/>
        </w:rPr>
        <w:t>Так, состав и объем выполняемых работ (услуг) практически не изменился, были технически увеличены значения нормативных затрат, а также применен коэффициент выравнивания, что позволило Минкультуры России признать государственное задание Музея за 2019–2020 годы выполненным.</w:t>
      </w:r>
    </w:p>
    <w:bookmarkEnd w:id="2"/>
    <w:p w14:paraId="5CCBF418" w14:textId="77777777" w:rsidR="00822682" w:rsidRDefault="00822682" w:rsidP="00822682">
      <w:pPr>
        <w:spacing w:after="0" w:line="360" w:lineRule="auto"/>
        <w:ind w:firstLine="709"/>
        <w:jc w:val="both"/>
      </w:pPr>
    </w:p>
    <w:sectPr w:rsidR="00822682" w:rsidSect="00822682">
      <w:headerReference w:type="default" r:id="rId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6E30E" w14:textId="77777777" w:rsidR="003B3EBB" w:rsidRDefault="003B3EBB" w:rsidP="003B3EBB">
      <w:pPr>
        <w:spacing w:after="0" w:line="240" w:lineRule="auto"/>
      </w:pPr>
      <w:r>
        <w:separator/>
      </w:r>
    </w:p>
  </w:endnote>
  <w:endnote w:type="continuationSeparator" w:id="0">
    <w:p w14:paraId="137EBF19" w14:textId="77777777" w:rsidR="003B3EBB" w:rsidRDefault="003B3EBB" w:rsidP="003B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F1BB1" w14:textId="77777777" w:rsidR="003B3EBB" w:rsidRDefault="003B3EBB" w:rsidP="003B3EBB">
      <w:pPr>
        <w:spacing w:after="0" w:line="240" w:lineRule="auto"/>
      </w:pPr>
      <w:r>
        <w:separator/>
      </w:r>
    </w:p>
  </w:footnote>
  <w:footnote w:type="continuationSeparator" w:id="0">
    <w:p w14:paraId="7FAE2FD6" w14:textId="77777777" w:rsidR="003B3EBB" w:rsidRDefault="003B3EBB" w:rsidP="003B3EBB">
      <w:pPr>
        <w:spacing w:after="0" w:line="240" w:lineRule="auto"/>
      </w:pPr>
      <w:r>
        <w:continuationSeparator/>
      </w:r>
    </w:p>
  </w:footnote>
  <w:footnote w:id="1">
    <w:p w14:paraId="7B23EDBC" w14:textId="77777777" w:rsidR="00D14212" w:rsidRPr="002F0316" w:rsidRDefault="00D14212" w:rsidP="00D14212">
      <w:pPr>
        <w:pStyle w:val="a3"/>
      </w:pPr>
      <w:r>
        <w:rPr>
          <w:rStyle w:val="a5"/>
        </w:rPr>
        <w:footnoteRef/>
      </w:r>
      <w:r>
        <w:t xml:space="preserve"> По данным </w:t>
      </w:r>
      <w:r w:rsidRPr="002F0316">
        <w:t>официально</w:t>
      </w:r>
      <w:r>
        <w:t>го</w:t>
      </w:r>
      <w:r w:rsidRPr="002F0316">
        <w:t xml:space="preserve"> сайт</w:t>
      </w:r>
      <w:r>
        <w:t>а</w:t>
      </w:r>
      <w:r w:rsidRPr="002F0316">
        <w:t xml:space="preserve"> для размещения информации о государственных и муниципальных учреждениях в информационно-теле</w:t>
      </w:r>
      <w:r>
        <w:t xml:space="preserve">коммуникационной сети «Интернет» </w:t>
      </w:r>
      <w:hyperlink r:id="rId1" w:history="1">
        <w:r w:rsidRPr="009C3553">
          <w:rPr>
            <w:rStyle w:val="1"/>
            <w:lang w:val="en-US"/>
          </w:rPr>
          <w:t>www</w:t>
        </w:r>
        <w:r w:rsidRPr="002F0316">
          <w:rPr>
            <w:rStyle w:val="1"/>
          </w:rPr>
          <w:t>.</w:t>
        </w:r>
        <w:r w:rsidRPr="009C3553">
          <w:rPr>
            <w:rStyle w:val="1"/>
            <w:lang w:val="en-US"/>
          </w:rPr>
          <w:t>bus</w:t>
        </w:r>
        <w:r w:rsidRPr="002F0316">
          <w:rPr>
            <w:rStyle w:val="1"/>
          </w:rPr>
          <w:t>.</w:t>
        </w:r>
        <w:proofErr w:type="spellStart"/>
        <w:r w:rsidRPr="009C3553">
          <w:rPr>
            <w:rStyle w:val="1"/>
            <w:lang w:val="en-US"/>
          </w:rPr>
          <w:t>gov</w:t>
        </w:r>
        <w:proofErr w:type="spellEnd"/>
        <w:r w:rsidRPr="002F0316">
          <w:rPr>
            <w:rStyle w:val="1"/>
          </w:rPr>
          <w:t>.</w:t>
        </w:r>
        <w:proofErr w:type="spellStart"/>
        <w:r w:rsidRPr="009C3553">
          <w:rPr>
            <w:rStyle w:val="1"/>
            <w:lang w:val="en-US"/>
          </w:rPr>
          <w:t>ru</w:t>
        </w:r>
        <w:proofErr w:type="spellEnd"/>
      </w:hyperlink>
      <w:r w:rsidRPr="002F0316">
        <w:t xml:space="preserve"> </w:t>
      </w:r>
    </w:p>
  </w:footnote>
  <w:footnote w:id="2">
    <w:p w14:paraId="30824259" w14:textId="77777777" w:rsidR="00335C26" w:rsidRPr="00644616" w:rsidRDefault="00335C26" w:rsidP="00335C26">
      <w:pPr>
        <w:pStyle w:val="a3"/>
      </w:pPr>
      <w:r w:rsidRPr="00644616">
        <w:rPr>
          <w:rStyle w:val="a5"/>
          <w:rFonts w:eastAsiaTheme="majorEastAsia"/>
        </w:rPr>
        <w:footnoteRef/>
      </w:r>
      <w:r w:rsidRPr="00644616">
        <w:t xml:space="preserve"> </w:t>
      </w:r>
      <w:r w:rsidRPr="002109FD">
        <w:t xml:space="preserve">В соответствии с частью 20 статьи 2.1 Федерального закона от 12 ноября 2019 года № 367-ФЗ </w:t>
      </w:r>
      <w:r w:rsidRPr="00644616">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26386"/>
      <w:docPartObj>
        <w:docPartGallery w:val="Page Numbers (Top of Page)"/>
        <w:docPartUnique/>
      </w:docPartObj>
    </w:sdtPr>
    <w:sdtEndPr/>
    <w:sdtContent>
      <w:p w14:paraId="5471D94A" w14:textId="4EB62923" w:rsidR="00AA58D0" w:rsidRDefault="00AA58D0">
        <w:pPr>
          <w:pStyle w:val="a8"/>
          <w:jc w:val="center"/>
        </w:pPr>
        <w:r>
          <w:fldChar w:fldCharType="begin"/>
        </w:r>
        <w:r>
          <w:instrText>PAGE   \* MERGEFORMAT</w:instrText>
        </w:r>
        <w:r>
          <w:fldChar w:fldCharType="separate"/>
        </w:r>
        <w:r w:rsidR="008326AE">
          <w:rPr>
            <w:noProof/>
          </w:rPr>
          <w:t>3</w:t>
        </w:r>
        <w:r>
          <w:fldChar w:fldCharType="end"/>
        </w:r>
      </w:p>
    </w:sdtContent>
  </w:sdt>
  <w:p w14:paraId="72274CA7" w14:textId="77777777" w:rsidR="00AA58D0" w:rsidRDefault="00AA58D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17"/>
    <w:rsid w:val="00016985"/>
    <w:rsid w:val="0002240D"/>
    <w:rsid w:val="0011294D"/>
    <w:rsid w:val="001C2F12"/>
    <w:rsid w:val="00280CBE"/>
    <w:rsid w:val="002D6069"/>
    <w:rsid w:val="00335C26"/>
    <w:rsid w:val="0038554C"/>
    <w:rsid w:val="003B3EBB"/>
    <w:rsid w:val="0051109A"/>
    <w:rsid w:val="005C4C82"/>
    <w:rsid w:val="00734941"/>
    <w:rsid w:val="007D6E17"/>
    <w:rsid w:val="00822682"/>
    <w:rsid w:val="008326AE"/>
    <w:rsid w:val="00880C19"/>
    <w:rsid w:val="00AA58D0"/>
    <w:rsid w:val="00AC604A"/>
    <w:rsid w:val="00C31175"/>
    <w:rsid w:val="00D14212"/>
    <w:rsid w:val="00D2054D"/>
    <w:rsid w:val="00E133D7"/>
    <w:rsid w:val="00E8134F"/>
    <w:rsid w:val="00EF04BB"/>
    <w:rsid w:val="00FF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5509"/>
  <w15:docId w15:val="{E4160071-F409-4969-93ED-471DB748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FN,-++"/>
    <w:basedOn w:val="a"/>
    <w:link w:val="a4"/>
    <w:uiPriority w:val="99"/>
    <w:unhideWhenUsed/>
    <w:qFormat/>
    <w:rsid w:val="003B3EBB"/>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FN Знак,-++ Знак"/>
    <w:basedOn w:val="a0"/>
    <w:link w:val="a3"/>
    <w:uiPriority w:val="99"/>
    <w:rsid w:val="003B3EBB"/>
    <w:rPr>
      <w:rFonts w:ascii="Times New Roman" w:eastAsia="Times New Roman" w:hAnsi="Times New Roman" w:cs="Times New Roman"/>
      <w:sz w:val="20"/>
      <w:szCs w:val="20"/>
      <w:lang w:eastAsia="ru-RU"/>
    </w:rPr>
  </w:style>
  <w:style w:type="character" w:styleId="a5">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SUPER"/>
    <w:basedOn w:val="a0"/>
    <w:unhideWhenUsed/>
    <w:qFormat/>
    <w:rsid w:val="003B3EBB"/>
    <w:rPr>
      <w:vertAlign w:val="superscript"/>
    </w:rPr>
  </w:style>
  <w:style w:type="table" w:styleId="a6">
    <w:name w:val="Table Grid"/>
    <w:basedOn w:val="a1"/>
    <w:uiPriority w:val="39"/>
    <w:rsid w:val="003B3EBB"/>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uiPriority w:val="99"/>
    <w:unhideWhenUsed/>
    <w:rsid w:val="003B3EBB"/>
    <w:rPr>
      <w:color w:val="0563C1"/>
      <w:u w:val="single"/>
    </w:rPr>
  </w:style>
  <w:style w:type="character" w:styleId="a7">
    <w:name w:val="Hyperlink"/>
    <w:basedOn w:val="a0"/>
    <w:uiPriority w:val="99"/>
    <w:semiHidden/>
    <w:unhideWhenUsed/>
    <w:rsid w:val="003B3EBB"/>
    <w:rPr>
      <w:color w:val="0563C1" w:themeColor="hyperlink"/>
      <w:u w:val="single"/>
    </w:rPr>
  </w:style>
  <w:style w:type="paragraph" w:styleId="a8">
    <w:name w:val="header"/>
    <w:basedOn w:val="a"/>
    <w:link w:val="a9"/>
    <w:uiPriority w:val="99"/>
    <w:unhideWhenUsed/>
    <w:rsid w:val="00AA58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58D0"/>
  </w:style>
  <w:style w:type="paragraph" w:styleId="aa">
    <w:name w:val="footer"/>
    <w:basedOn w:val="a"/>
    <w:link w:val="ab"/>
    <w:uiPriority w:val="99"/>
    <w:unhideWhenUsed/>
    <w:rsid w:val="00AA58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ED273EE9</Template>
  <TotalTime>0</TotalTime>
  <Pages>3</Pages>
  <Words>591</Words>
  <Characters>3371</Characters>
  <Application>Microsoft Office Word</Application>
  <DocSecurity>4</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Nikiforenko</dc:creator>
  <cp:keywords/>
  <dc:description/>
  <cp:lastModifiedBy>Кулик Татьяна Валерьевна</cp:lastModifiedBy>
  <cp:revision>2</cp:revision>
  <dcterms:created xsi:type="dcterms:W3CDTF">2022-03-14T18:08:00Z</dcterms:created>
  <dcterms:modified xsi:type="dcterms:W3CDTF">2022-03-14T18:08:00Z</dcterms:modified>
</cp:coreProperties>
</file>