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3DD" w:rsidRPr="00DF73DD" w:rsidRDefault="00DF73DD" w:rsidP="00DF73DD">
      <w:pPr>
        <w:jc w:val="right"/>
        <w:rPr>
          <w:rFonts w:ascii="Times New Roman" w:eastAsia="Calibri" w:hAnsi="Times New Roman" w:cs="Times New Roman"/>
          <w:sz w:val="28"/>
          <w:szCs w:val="28"/>
        </w:rPr>
      </w:pPr>
      <w:r w:rsidRPr="00DF73DD">
        <w:rPr>
          <w:rFonts w:ascii="Times New Roman" w:eastAsia="Calibri" w:hAnsi="Times New Roman" w:cs="Times New Roman"/>
          <w:sz w:val="28"/>
          <w:szCs w:val="28"/>
        </w:rPr>
        <w:t>Приложение № 4.2.</w:t>
      </w:r>
    </w:p>
    <w:p w:rsidR="00DF73DD" w:rsidRPr="00DF73DD" w:rsidRDefault="00DF73DD" w:rsidP="00DF73DD">
      <w:pPr>
        <w:jc w:val="center"/>
        <w:rPr>
          <w:rFonts w:ascii="Times New Roman" w:eastAsia="Calibri" w:hAnsi="Times New Roman" w:cs="Times New Roman"/>
          <w:b/>
          <w:bCs/>
          <w:sz w:val="28"/>
          <w:szCs w:val="28"/>
        </w:rPr>
      </w:pPr>
      <w:r w:rsidRPr="00DF73DD">
        <w:rPr>
          <w:rFonts w:ascii="Times New Roman" w:eastAsia="Calibri" w:hAnsi="Times New Roman" w:cs="Times New Roman"/>
          <w:b/>
          <w:bCs/>
          <w:sz w:val="28"/>
          <w:szCs w:val="28"/>
        </w:rPr>
        <w:t>Оценка влияния действующих способов оплаты на качество и доступность оказания медицинской помощи застрахованным лицам</w:t>
      </w:r>
    </w:p>
    <w:p w:rsidR="00DF73DD" w:rsidRPr="00DF73DD" w:rsidRDefault="00DF73DD" w:rsidP="00DF73DD">
      <w:pPr>
        <w:spacing w:after="0" w:line="288" w:lineRule="auto"/>
        <w:jc w:val="both"/>
        <w:rPr>
          <w:rFonts w:ascii="Times New Roman" w:eastAsia="Times New Roman" w:hAnsi="Times New Roman" w:cs="Times New Roman"/>
          <w:b/>
          <w:bCs/>
          <w:sz w:val="28"/>
          <w:szCs w:val="28"/>
        </w:rPr>
      </w:pPr>
      <w:r w:rsidRPr="00DF73DD">
        <w:rPr>
          <w:rFonts w:ascii="Times New Roman" w:eastAsia="Times New Roman" w:hAnsi="Times New Roman" w:cs="Times New Roman"/>
          <w:sz w:val="28"/>
          <w:szCs w:val="28"/>
        </w:rPr>
        <w:t xml:space="preserve">При реализации территориальной программы обязательного медицинского страхования при оплате медицинской помощи, оказанной в амбулаторных условиях, применяются следующие </w:t>
      </w:r>
      <w:r w:rsidRPr="00DF73DD">
        <w:rPr>
          <w:rFonts w:ascii="Times New Roman" w:eastAsia="Times New Roman" w:hAnsi="Times New Roman" w:cs="Times New Roman"/>
          <w:b/>
          <w:bCs/>
          <w:sz w:val="28"/>
          <w:szCs w:val="28"/>
        </w:rPr>
        <w:t>способы оплаты медицинской помощи:</w:t>
      </w:r>
    </w:p>
    <w:p w:rsidR="00DF73DD" w:rsidRPr="00DF73DD" w:rsidRDefault="00DF73DD" w:rsidP="00DF73DD">
      <w:pPr>
        <w:spacing w:after="0" w:line="288" w:lineRule="auto"/>
        <w:jc w:val="both"/>
        <w:rPr>
          <w:rFonts w:ascii="Times New Roman" w:eastAsia="Times New Roman" w:hAnsi="Times New Roman" w:cs="Times New Roman"/>
          <w:sz w:val="28"/>
          <w:szCs w:val="28"/>
        </w:rPr>
      </w:pPr>
      <w:bookmarkStart w:id="0" w:name="dst100114"/>
      <w:bookmarkEnd w:id="0"/>
      <w:proofErr w:type="gramStart"/>
      <w:r w:rsidRPr="00DF73DD">
        <w:rPr>
          <w:rFonts w:ascii="Times New Roman" w:eastAsia="Times New Roman" w:hAnsi="Times New Roman" w:cs="Times New Roman"/>
          <w:sz w:val="28"/>
          <w:szCs w:val="28"/>
        </w:rPr>
        <w:t xml:space="preserve">1) По </w:t>
      </w:r>
      <w:proofErr w:type="spellStart"/>
      <w:r w:rsidRPr="00DF73DD">
        <w:rPr>
          <w:rFonts w:ascii="Times New Roman" w:eastAsia="Times New Roman" w:hAnsi="Times New Roman" w:cs="Times New Roman"/>
          <w:sz w:val="28"/>
          <w:szCs w:val="28"/>
        </w:rPr>
        <w:t>подушевому</w:t>
      </w:r>
      <w:proofErr w:type="spellEnd"/>
      <w:r w:rsidRPr="00DF73DD">
        <w:rPr>
          <w:rFonts w:ascii="Times New Roman" w:eastAsia="Times New Roman" w:hAnsi="Times New Roman" w:cs="Times New Roman"/>
          <w:sz w:val="28"/>
          <w:szCs w:val="28"/>
        </w:rPr>
        <w:t xml:space="preserve">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w:t>
      </w:r>
      <w:proofErr w:type="spellStart"/>
      <w:r w:rsidRPr="00DF73DD">
        <w:rPr>
          <w:rFonts w:ascii="Times New Roman" w:eastAsia="Times New Roman" w:hAnsi="Times New Roman" w:cs="Times New Roman"/>
          <w:sz w:val="28"/>
          <w:szCs w:val="28"/>
        </w:rPr>
        <w:t>таргетной</w:t>
      </w:r>
      <w:proofErr w:type="spellEnd"/>
      <w:r w:rsidRPr="00DF73DD">
        <w:rPr>
          <w:rFonts w:ascii="Times New Roman" w:eastAsia="Times New Roman" w:hAnsi="Times New Roman" w:cs="Times New Roman"/>
          <w:sz w:val="28"/>
          <w:szCs w:val="28"/>
        </w:rPr>
        <w:t xml:space="preserve"> терапии, а также средств на финансовое обеспечение фельдшерских, фельдшерско-акушерских пунктов) в сочетании с оплатой за единицу объема медицинской помощи – за медицинскую услугу, за</w:t>
      </w:r>
      <w:proofErr w:type="gramEnd"/>
      <w:r w:rsidRPr="00DF73DD">
        <w:rPr>
          <w:rFonts w:ascii="Times New Roman" w:eastAsia="Times New Roman" w:hAnsi="Times New Roman" w:cs="Times New Roman"/>
          <w:sz w:val="28"/>
          <w:szCs w:val="28"/>
        </w:rPr>
        <w:t xml:space="preserve"> посещение, за обращение (законченный случай) – (далее также</w:t>
      </w:r>
      <w:r w:rsidRPr="00DF73DD">
        <w:rPr>
          <w:rFonts w:ascii="Times New Roman" w:eastAsia="Times New Roman" w:hAnsi="Times New Roman" w:cs="Times New Roman"/>
          <w:b/>
          <w:bCs/>
          <w:sz w:val="28"/>
          <w:szCs w:val="28"/>
        </w:rPr>
        <w:t xml:space="preserve"> – способ 1 </w:t>
      </w:r>
      <w:r w:rsidRPr="00DF73DD">
        <w:rPr>
          <w:rFonts w:ascii="Times New Roman" w:eastAsia="Times New Roman" w:hAnsi="Times New Roman" w:cs="Times New Roman"/>
          <w:sz w:val="28"/>
          <w:szCs w:val="28"/>
        </w:rPr>
        <w:t>или</w:t>
      </w:r>
      <w:r w:rsidRPr="00DF73DD">
        <w:rPr>
          <w:rFonts w:ascii="Times New Roman" w:eastAsia="Times New Roman" w:hAnsi="Times New Roman" w:cs="Times New Roman"/>
          <w:b/>
          <w:bCs/>
          <w:sz w:val="28"/>
          <w:szCs w:val="28"/>
        </w:rPr>
        <w:t xml:space="preserve"> «по </w:t>
      </w:r>
      <w:proofErr w:type="spellStart"/>
      <w:r w:rsidRPr="00DF73DD">
        <w:rPr>
          <w:rFonts w:ascii="Times New Roman" w:eastAsia="Times New Roman" w:hAnsi="Times New Roman" w:cs="Times New Roman"/>
          <w:b/>
          <w:bCs/>
          <w:sz w:val="28"/>
          <w:szCs w:val="28"/>
        </w:rPr>
        <w:t>подушевому</w:t>
      </w:r>
      <w:proofErr w:type="spellEnd"/>
      <w:r w:rsidRPr="00DF73DD">
        <w:rPr>
          <w:rFonts w:ascii="Times New Roman" w:eastAsia="Times New Roman" w:hAnsi="Times New Roman" w:cs="Times New Roman"/>
          <w:b/>
          <w:bCs/>
          <w:sz w:val="28"/>
          <w:szCs w:val="28"/>
        </w:rPr>
        <w:t xml:space="preserve"> нормативу финансирования </w:t>
      </w:r>
      <w:r w:rsidRPr="00DF73DD">
        <w:rPr>
          <w:rFonts w:ascii="Times New Roman" w:eastAsia="Times New Roman" w:hAnsi="Times New Roman" w:cs="Times New Roman"/>
          <w:sz w:val="28"/>
          <w:szCs w:val="28"/>
        </w:rPr>
        <w:t xml:space="preserve">на прикрепившихся лиц </w:t>
      </w:r>
      <w:r w:rsidRPr="00DF73DD">
        <w:rPr>
          <w:rFonts w:ascii="Times New Roman" w:eastAsia="Times New Roman" w:hAnsi="Times New Roman" w:cs="Times New Roman"/>
          <w:b/>
          <w:bCs/>
          <w:sz w:val="28"/>
          <w:szCs w:val="28"/>
        </w:rPr>
        <w:t>в сочетании с оплатой за единицу объема медицинской помощи»</w:t>
      </w:r>
      <w:r w:rsidRPr="00DF73DD">
        <w:rPr>
          <w:rFonts w:ascii="Times New Roman" w:eastAsia="Times New Roman" w:hAnsi="Times New Roman" w:cs="Times New Roman"/>
          <w:sz w:val="28"/>
          <w:szCs w:val="28"/>
        </w:rPr>
        <w:t>);</w:t>
      </w:r>
    </w:p>
    <w:p w:rsidR="00DF73DD" w:rsidRPr="00DF73DD" w:rsidRDefault="00DF73DD" w:rsidP="00DF73DD">
      <w:pPr>
        <w:spacing w:after="0" w:line="288" w:lineRule="auto"/>
        <w:jc w:val="both"/>
        <w:rPr>
          <w:rFonts w:ascii="Times New Roman" w:eastAsia="Times New Roman" w:hAnsi="Times New Roman" w:cs="Times New Roman"/>
          <w:sz w:val="28"/>
          <w:szCs w:val="28"/>
        </w:rPr>
      </w:pPr>
      <w:proofErr w:type="gramStart"/>
      <w:r w:rsidRPr="00DF73DD">
        <w:rPr>
          <w:rFonts w:ascii="Times New Roman" w:eastAsia="Times New Roman" w:hAnsi="Times New Roman" w:cs="Times New Roman"/>
          <w:sz w:val="28"/>
          <w:szCs w:val="28"/>
        </w:rPr>
        <w:t xml:space="preserve">2) По </w:t>
      </w:r>
      <w:proofErr w:type="spellStart"/>
      <w:r w:rsidRPr="00DF73DD">
        <w:rPr>
          <w:rFonts w:ascii="Times New Roman" w:eastAsia="Times New Roman" w:hAnsi="Times New Roman" w:cs="Times New Roman"/>
          <w:sz w:val="28"/>
          <w:szCs w:val="28"/>
        </w:rPr>
        <w:t>подушевому</w:t>
      </w:r>
      <w:proofErr w:type="spellEnd"/>
      <w:r w:rsidRPr="00DF73DD">
        <w:rPr>
          <w:rFonts w:ascii="Times New Roman" w:eastAsia="Times New Roman" w:hAnsi="Times New Roman" w:cs="Times New Roman"/>
          <w:sz w:val="28"/>
          <w:szCs w:val="28"/>
        </w:rPr>
        <w:t xml:space="preserve">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w:t>
      </w:r>
      <w:proofErr w:type="spellStart"/>
      <w:r w:rsidRPr="00DF73DD">
        <w:rPr>
          <w:rFonts w:ascii="Times New Roman" w:eastAsia="Times New Roman" w:hAnsi="Times New Roman" w:cs="Times New Roman"/>
          <w:sz w:val="28"/>
          <w:szCs w:val="28"/>
        </w:rPr>
        <w:t>таргетной</w:t>
      </w:r>
      <w:proofErr w:type="spellEnd"/>
      <w:r w:rsidRPr="00DF73DD">
        <w:rPr>
          <w:rFonts w:ascii="Times New Roman" w:eastAsia="Times New Roman" w:hAnsi="Times New Roman" w:cs="Times New Roman"/>
          <w:sz w:val="28"/>
          <w:szCs w:val="28"/>
        </w:rPr>
        <w:t xml:space="preserve"> терапии,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w:t>
      </w:r>
      <w:proofErr w:type="gramEnd"/>
      <w:r w:rsidRPr="00DF73DD">
        <w:rPr>
          <w:rFonts w:ascii="Times New Roman" w:eastAsia="Times New Roman" w:hAnsi="Times New Roman" w:cs="Times New Roman"/>
          <w:sz w:val="28"/>
          <w:szCs w:val="28"/>
        </w:rPr>
        <w:t xml:space="preserve"> </w:t>
      </w:r>
      <w:proofErr w:type="gramStart"/>
      <w:r w:rsidRPr="00DF73DD">
        <w:rPr>
          <w:rFonts w:ascii="Times New Roman" w:eastAsia="Times New Roman" w:hAnsi="Times New Roman" w:cs="Times New Roman"/>
          <w:sz w:val="28"/>
          <w:szCs w:val="28"/>
        </w:rPr>
        <w:t xml:space="preserve">том числе с включением расходов на медицинскую помощь, оказываемую в иных медицинских организациях (за единицу объема медицинской помощи) – (далее также – </w:t>
      </w:r>
      <w:r w:rsidRPr="00DF73DD">
        <w:rPr>
          <w:rFonts w:ascii="Times New Roman" w:eastAsia="Times New Roman" w:hAnsi="Times New Roman" w:cs="Times New Roman"/>
          <w:b/>
          <w:bCs/>
          <w:sz w:val="28"/>
          <w:szCs w:val="28"/>
        </w:rPr>
        <w:t>способ 2</w:t>
      </w:r>
      <w:r w:rsidRPr="00DF73DD">
        <w:rPr>
          <w:rFonts w:ascii="Times New Roman" w:eastAsia="Times New Roman" w:hAnsi="Times New Roman" w:cs="Times New Roman"/>
          <w:sz w:val="28"/>
          <w:szCs w:val="28"/>
        </w:rPr>
        <w:t xml:space="preserve"> или «</w:t>
      </w:r>
      <w:r w:rsidRPr="00DF73DD">
        <w:rPr>
          <w:rFonts w:ascii="Times New Roman" w:eastAsia="Times New Roman" w:hAnsi="Times New Roman" w:cs="Times New Roman"/>
          <w:b/>
          <w:bCs/>
          <w:sz w:val="28"/>
          <w:szCs w:val="28"/>
        </w:rPr>
        <w:t xml:space="preserve">по </w:t>
      </w:r>
      <w:proofErr w:type="spellStart"/>
      <w:r w:rsidRPr="00DF73DD">
        <w:rPr>
          <w:rFonts w:ascii="Times New Roman" w:eastAsia="Times New Roman" w:hAnsi="Times New Roman" w:cs="Times New Roman"/>
          <w:b/>
          <w:bCs/>
          <w:sz w:val="28"/>
          <w:szCs w:val="28"/>
        </w:rPr>
        <w:t>подушевому</w:t>
      </w:r>
      <w:proofErr w:type="spellEnd"/>
      <w:r w:rsidRPr="00DF73DD">
        <w:rPr>
          <w:rFonts w:ascii="Times New Roman" w:eastAsia="Times New Roman" w:hAnsi="Times New Roman" w:cs="Times New Roman"/>
          <w:b/>
          <w:bCs/>
          <w:sz w:val="28"/>
          <w:szCs w:val="28"/>
        </w:rPr>
        <w:t xml:space="preserve"> нормативу финансирования</w:t>
      </w:r>
      <w:r w:rsidRPr="00DF73DD">
        <w:rPr>
          <w:rFonts w:ascii="Times New Roman" w:eastAsia="Times New Roman" w:hAnsi="Times New Roman" w:cs="Times New Roman"/>
          <w:sz w:val="28"/>
          <w:szCs w:val="28"/>
        </w:rPr>
        <w:t xml:space="preserve"> на прикрепившихся </w:t>
      </w:r>
      <w:r w:rsidRPr="00DF73DD">
        <w:rPr>
          <w:rFonts w:ascii="Times New Roman" w:eastAsia="Times New Roman" w:hAnsi="Times New Roman" w:cs="Times New Roman"/>
          <w:b/>
          <w:bCs/>
          <w:sz w:val="28"/>
          <w:szCs w:val="28"/>
        </w:rPr>
        <w:t>с учетом показателей результативности деятельности медицинской организации</w:t>
      </w:r>
      <w:r w:rsidRPr="00DF73DD">
        <w:rPr>
          <w:rFonts w:ascii="Times New Roman" w:eastAsia="Times New Roman" w:hAnsi="Times New Roman" w:cs="Times New Roman"/>
          <w:sz w:val="28"/>
          <w:szCs w:val="28"/>
        </w:rPr>
        <w:t>, в том числе с включением расходов на медицинскую помощь, оказываемую в иных медицинских организациях»);</w:t>
      </w:r>
      <w:proofErr w:type="gramEnd"/>
    </w:p>
    <w:p w:rsidR="00DF73DD" w:rsidRPr="00DF73DD" w:rsidRDefault="00DF73DD" w:rsidP="00DF73DD">
      <w:pPr>
        <w:spacing w:after="0" w:line="288" w:lineRule="auto"/>
        <w:jc w:val="both"/>
        <w:rPr>
          <w:rFonts w:ascii="Times New Roman" w:eastAsia="Times New Roman" w:hAnsi="Times New Roman" w:cs="Times New Roman"/>
          <w:sz w:val="28"/>
          <w:szCs w:val="28"/>
        </w:rPr>
      </w:pPr>
      <w:bookmarkStart w:id="1" w:name="dst100117"/>
      <w:bookmarkEnd w:id="1"/>
      <w:r w:rsidRPr="00DF73DD">
        <w:rPr>
          <w:rFonts w:ascii="Times New Roman" w:eastAsia="Times New Roman" w:hAnsi="Times New Roman" w:cs="Times New Roman"/>
          <w:sz w:val="28"/>
          <w:szCs w:val="28"/>
        </w:rPr>
        <w:lastRenderedPageBreak/>
        <w:t>3) За единицу объема медицинской помощи - за медицинскую услугу, посещение,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bookmarkStart w:id="2" w:name="dst100118"/>
      <w:bookmarkEnd w:id="2"/>
      <w:r w:rsidRPr="00DF73DD">
        <w:rPr>
          <w:rFonts w:ascii="Times New Roman" w:eastAsia="Times New Roman" w:hAnsi="Times New Roman" w:cs="Times New Roman"/>
          <w:sz w:val="28"/>
          <w:szCs w:val="28"/>
        </w:rPr>
        <w:t xml:space="preserve"> за единицу объема медицинской помощи - за медицинскую услугу (используется при оплате отдельных диагностических (лабораторных) исследований - компьютерной томографии, магнитно-резонансной томографии, ультразвукового исследования </w:t>
      </w:r>
      <w:proofErr w:type="gramStart"/>
      <w:r w:rsidRPr="00DF73DD">
        <w:rPr>
          <w:rFonts w:ascii="Times New Roman" w:eastAsia="Times New Roman" w:hAnsi="Times New Roman" w:cs="Times New Roman"/>
          <w:sz w:val="28"/>
          <w:szCs w:val="28"/>
        </w:rPr>
        <w:t>сердечно-сосудистой</w:t>
      </w:r>
      <w:proofErr w:type="gramEnd"/>
      <w:r w:rsidRPr="00DF73DD">
        <w:rPr>
          <w:rFonts w:ascii="Times New Roman" w:eastAsia="Times New Roman" w:hAnsi="Times New Roman" w:cs="Times New Roman"/>
          <w:sz w:val="28"/>
          <w:szCs w:val="28"/>
        </w:rPr>
        <w:t xml:space="preserve">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w:t>
      </w:r>
      <w:proofErr w:type="spellStart"/>
      <w:r w:rsidRPr="00DF73DD">
        <w:rPr>
          <w:rFonts w:ascii="Times New Roman" w:eastAsia="Times New Roman" w:hAnsi="Times New Roman" w:cs="Times New Roman"/>
          <w:sz w:val="28"/>
          <w:szCs w:val="28"/>
        </w:rPr>
        <w:t>таргетной</w:t>
      </w:r>
      <w:proofErr w:type="spellEnd"/>
      <w:r w:rsidRPr="00DF73DD">
        <w:rPr>
          <w:rFonts w:ascii="Times New Roman" w:eastAsia="Times New Roman" w:hAnsi="Times New Roman" w:cs="Times New Roman"/>
          <w:sz w:val="28"/>
          <w:szCs w:val="28"/>
        </w:rPr>
        <w:t xml:space="preserve"> терапии); за единицу объема медицинской помощи (комплексное посещение) осуществляется оплата профилактических медицинских осмотров, в том числе в рамках диспансеризации, в соответствии с объемом медицинских исследований, устанавливаемым Министерством здравоохранения Российской Федерации – (далее также – </w:t>
      </w:r>
      <w:r w:rsidRPr="00DF73DD">
        <w:rPr>
          <w:rFonts w:ascii="Times New Roman" w:eastAsia="Times New Roman" w:hAnsi="Times New Roman" w:cs="Times New Roman"/>
          <w:b/>
          <w:bCs/>
          <w:sz w:val="28"/>
          <w:szCs w:val="28"/>
        </w:rPr>
        <w:t xml:space="preserve">способ 3 </w:t>
      </w:r>
      <w:r w:rsidRPr="00DF73DD">
        <w:rPr>
          <w:rFonts w:ascii="Times New Roman" w:eastAsia="Times New Roman" w:hAnsi="Times New Roman" w:cs="Times New Roman"/>
          <w:sz w:val="28"/>
          <w:szCs w:val="28"/>
        </w:rPr>
        <w:t xml:space="preserve">или </w:t>
      </w:r>
      <w:r w:rsidRPr="00DF73DD">
        <w:rPr>
          <w:rFonts w:ascii="Times New Roman" w:eastAsia="Times New Roman" w:hAnsi="Times New Roman" w:cs="Times New Roman"/>
          <w:b/>
          <w:bCs/>
          <w:sz w:val="28"/>
          <w:szCs w:val="28"/>
        </w:rPr>
        <w:t>«за единицу объема медицинской помощи»</w:t>
      </w:r>
      <w:r w:rsidRPr="00DF73DD">
        <w:rPr>
          <w:rFonts w:ascii="Times New Roman" w:eastAsia="Times New Roman" w:hAnsi="Times New Roman" w:cs="Times New Roman"/>
          <w:sz w:val="28"/>
          <w:szCs w:val="28"/>
        </w:rPr>
        <w:t xml:space="preserve">). </w:t>
      </w:r>
    </w:p>
    <w:p w:rsidR="00DF73DD" w:rsidRPr="00DF73DD" w:rsidRDefault="00DF73DD" w:rsidP="00DF73DD">
      <w:pPr>
        <w:spacing w:after="0" w:line="288" w:lineRule="auto"/>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t xml:space="preserve">Для сравнительной оценки направленности влияния указанных способов оплаты на качество и доступность медицинской помощи предлагается использовать представленные в таблице № 4.2.1 критерии эффективности способов оплаты амбулаторной помощи, ориентированных на результат. Критерии разработаны с учетом действующих методических рекомендаций по выбору способа и организации оплаты медицинской помощи в системе ОМС. </w:t>
      </w:r>
    </w:p>
    <w:p w:rsidR="00DF73DD" w:rsidRPr="00DF73DD" w:rsidRDefault="00DF73DD" w:rsidP="00DF73DD">
      <w:pPr>
        <w:spacing w:after="0" w:line="288" w:lineRule="auto"/>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t xml:space="preserve">В таблице № 4.2.1. приведены результаты анализа </w:t>
      </w:r>
      <w:bookmarkStart w:id="3" w:name="_Hlk55816366"/>
      <w:r w:rsidRPr="00DF73DD">
        <w:rPr>
          <w:rFonts w:ascii="Times New Roman" w:eastAsia="Times New Roman" w:hAnsi="Times New Roman" w:cs="Times New Roman"/>
          <w:sz w:val="28"/>
          <w:szCs w:val="28"/>
        </w:rPr>
        <w:t xml:space="preserve">применяемых способов оплаты медицинской помощи </w:t>
      </w:r>
      <w:bookmarkEnd w:id="3"/>
      <w:r w:rsidRPr="00DF73DD">
        <w:rPr>
          <w:rFonts w:ascii="Times New Roman" w:eastAsia="Times New Roman" w:hAnsi="Times New Roman" w:cs="Times New Roman"/>
          <w:sz w:val="28"/>
          <w:szCs w:val="28"/>
        </w:rPr>
        <w:t>на соответствие указанным критериям</w:t>
      </w:r>
      <w:r w:rsidRPr="00DF73DD">
        <w:rPr>
          <w:rFonts w:ascii="Times New Roman" w:eastAsia="Times New Roman" w:hAnsi="Times New Roman" w:cs="Times New Roman"/>
          <w:bCs/>
          <w:sz w:val="28"/>
          <w:szCs w:val="28"/>
          <w:vertAlign w:val="superscript"/>
        </w:rPr>
        <w:footnoteReference w:id="1"/>
      </w:r>
      <w:r w:rsidRPr="00DF73DD">
        <w:rPr>
          <w:rFonts w:ascii="Times New Roman" w:eastAsia="Times New Roman" w:hAnsi="Times New Roman" w:cs="Times New Roman"/>
          <w:sz w:val="28"/>
          <w:szCs w:val="28"/>
        </w:rPr>
        <w:t>.</w:t>
      </w:r>
    </w:p>
    <w:p w:rsidR="00DF73DD" w:rsidRPr="00DF73DD" w:rsidRDefault="00DF73DD" w:rsidP="00DF73DD">
      <w:pPr>
        <w:spacing w:after="0" w:line="288" w:lineRule="auto"/>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t xml:space="preserve">Ввиду исключения из </w:t>
      </w:r>
      <w:proofErr w:type="spellStart"/>
      <w:r w:rsidRPr="00DF73DD">
        <w:rPr>
          <w:rFonts w:ascii="Times New Roman" w:eastAsia="Times New Roman" w:hAnsi="Times New Roman" w:cs="Times New Roman"/>
          <w:sz w:val="28"/>
          <w:szCs w:val="28"/>
        </w:rPr>
        <w:t>подушевого</w:t>
      </w:r>
      <w:proofErr w:type="spellEnd"/>
      <w:r w:rsidRPr="00DF73DD">
        <w:rPr>
          <w:rFonts w:ascii="Times New Roman" w:eastAsia="Times New Roman" w:hAnsi="Times New Roman" w:cs="Times New Roman"/>
          <w:sz w:val="28"/>
          <w:szCs w:val="28"/>
        </w:rPr>
        <w:t xml:space="preserve"> норматива финансирования затрат на профилактическую деятельность, включая диспансеризацию прикрепленного населения, профилактические приемы, в том числе деятельность Центров здоровья, применяемый способ оплаты амбулаторной помощи по </w:t>
      </w:r>
      <w:proofErr w:type="spellStart"/>
      <w:r w:rsidRPr="00DF73DD">
        <w:rPr>
          <w:rFonts w:ascii="Times New Roman" w:eastAsia="Times New Roman" w:hAnsi="Times New Roman" w:cs="Times New Roman"/>
          <w:sz w:val="28"/>
          <w:szCs w:val="28"/>
        </w:rPr>
        <w:t>подушевому</w:t>
      </w:r>
      <w:proofErr w:type="spellEnd"/>
      <w:r w:rsidRPr="00DF73DD">
        <w:rPr>
          <w:rFonts w:ascii="Times New Roman" w:eastAsia="Times New Roman" w:hAnsi="Times New Roman" w:cs="Times New Roman"/>
          <w:sz w:val="28"/>
          <w:szCs w:val="28"/>
        </w:rPr>
        <w:t xml:space="preserve"> принципу не стимулирует профилактическую деятельность. В установленной системе оплаты амбулаторной помощи стимулирующей </w:t>
      </w:r>
      <w:r w:rsidRPr="00DF73DD">
        <w:rPr>
          <w:rFonts w:ascii="Times New Roman" w:eastAsia="Times New Roman" w:hAnsi="Times New Roman" w:cs="Times New Roman"/>
          <w:sz w:val="28"/>
          <w:szCs w:val="28"/>
        </w:rPr>
        <w:lastRenderedPageBreak/>
        <w:t xml:space="preserve">профилактику функцией обладает способ оплаты за единицу объема медицинской помощи. </w:t>
      </w:r>
    </w:p>
    <w:p w:rsidR="00DF73DD" w:rsidRPr="00DF73DD" w:rsidRDefault="00DF73DD" w:rsidP="00DF73DD">
      <w:pPr>
        <w:spacing w:after="0"/>
        <w:jc w:val="both"/>
        <w:rPr>
          <w:rFonts w:ascii="Times New Roman" w:eastAsia="Times New Roman" w:hAnsi="Times New Roman" w:cs="Times New Roman"/>
          <w:bCs/>
          <w:sz w:val="28"/>
          <w:szCs w:val="28"/>
        </w:rPr>
      </w:pPr>
    </w:p>
    <w:p w:rsidR="00DF73DD" w:rsidRPr="00DF73DD" w:rsidRDefault="00DF73DD" w:rsidP="00DF73DD">
      <w:pPr>
        <w:spacing w:after="0"/>
        <w:jc w:val="both"/>
        <w:rPr>
          <w:rFonts w:ascii="Times New Roman" w:eastAsia="Times New Roman" w:hAnsi="Times New Roman" w:cs="Times New Roman"/>
          <w:bCs/>
          <w:sz w:val="28"/>
          <w:szCs w:val="28"/>
        </w:rPr>
      </w:pPr>
      <w:r w:rsidRPr="00DF73DD">
        <w:rPr>
          <w:rFonts w:ascii="Times New Roman" w:eastAsia="Times New Roman" w:hAnsi="Times New Roman" w:cs="Times New Roman"/>
          <w:bCs/>
          <w:sz w:val="28"/>
          <w:szCs w:val="28"/>
        </w:rPr>
        <w:t>Таблица № 4.2.1. Результаты анализа утвержденных в ПГГ способов оплаты медицинской помощи в амбулаторных условиях на соответствие основным критериям эффективности способов оплаты амбулаторной помощи, ориентированным на результат</w:t>
      </w:r>
    </w:p>
    <w:tbl>
      <w:tblPr>
        <w:tblW w:w="93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0"/>
        <w:gridCol w:w="1418"/>
        <w:gridCol w:w="1390"/>
        <w:gridCol w:w="1590"/>
        <w:gridCol w:w="1111"/>
      </w:tblGrid>
      <w:tr w:rsidR="00DF73DD" w:rsidRPr="00DF73DD" w:rsidTr="00F40063">
        <w:trPr>
          <w:trHeight w:val="198"/>
          <w:tblHeader/>
        </w:trPr>
        <w:tc>
          <w:tcPr>
            <w:tcW w:w="3860" w:type="dxa"/>
            <w:vMerge w:val="restart"/>
            <w:shd w:val="clear" w:color="auto" w:fill="auto"/>
          </w:tcPr>
          <w:p w:rsidR="00DF73DD" w:rsidRPr="00DF73DD" w:rsidRDefault="00DF73DD" w:rsidP="00DF73DD">
            <w:pPr>
              <w:spacing w:after="0" w:line="360" w:lineRule="auto"/>
              <w:rPr>
                <w:rFonts w:ascii="Times New Roman" w:eastAsia="Times New Roman" w:hAnsi="Times New Roman" w:cs="Times New Roman"/>
              </w:rPr>
            </w:pPr>
            <w:r w:rsidRPr="00DF73DD">
              <w:rPr>
                <w:rFonts w:ascii="Times New Roman" w:eastAsia="Times New Roman" w:hAnsi="Times New Roman" w:cs="Times New Roman"/>
              </w:rPr>
              <w:t>Критерии оценки</w:t>
            </w:r>
          </w:p>
        </w:tc>
        <w:tc>
          <w:tcPr>
            <w:tcW w:w="4398" w:type="dxa"/>
            <w:gridSpan w:val="3"/>
            <w:shd w:val="clear" w:color="auto" w:fill="auto"/>
          </w:tcPr>
          <w:p w:rsidR="00DF73DD" w:rsidRPr="00DF73DD" w:rsidRDefault="00DF73DD" w:rsidP="00DF73DD">
            <w:pPr>
              <w:spacing w:after="0" w:line="360" w:lineRule="auto"/>
              <w:rPr>
                <w:rFonts w:ascii="Times New Roman" w:eastAsia="Times New Roman" w:hAnsi="Times New Roman" w:cs="Times New Roman"/>
              </w:rPr>
            </w:pPr>
            <w:r w:rsidRPr="00DF73DD">
              <w:rPr>
                <w:rFonts w:ascii="Times New Roman" w:eastAsia="Times New Roman" w:hAnsi="Times New Roman" w:cs="Times New Roman"/>
              </w:rPr>
              <w:t>Номер способа оплаты</w:t>
            </w:r>
          </w:p>
        </w:tc>
        <w:tc>
          <w:tcPr>
            <w:tcW w:w="1111" w:type="dxa"/>
            <w:vMerge w:val="restart"/>
            <w:shd w:val="clear" w:color="auto" w:fill="auto"/>
          </w:tcPr>
          <w:p w:rsidR="00DF73DD" w:rsidRPr="00DF73DD" w:rsidRDefault="00DF73DD" w:rsidP="00DF73DD">
            <w:pPr>
              <w:spacing w:after="0" w:line="360" w:lineRule="auto"/>
              <w:rPr>
                <w:rFonts w:ascii="Times New Roman" w:eastAsia="Times New Roman" w:hAnsi="Times New Roman" w:cs="Times New Roman"/>
              </w:rPr>
            </w:pPr>
            <w:proofErr w:type="spellStart"/>
            <w:r w:rsidRPr="00DF73DD">
              <w:rPr>
                <w:rFonts w:ascii="Times New Roman" w:eastAsia="Times New Roman" w:hAnsi="Times New Roman" w:cs="Times New Roman"/>
              </w:rPr>
              <w:t>Необхо</w:t>
            </w:r>
            <w:proofErr w:type="spellEnd"/>
          </w:p>
          <w:p w:rsidR="00DF73DD" w:rsidRPr="00DF73DD" w:rsidRDefault="00DF73DD" w:rsidP="00DF73DD">
            <w:pPr>
              <w:spacing w:after="0" w:line="360" w:lineRule="auto"/>
              <w:rPr>
                <w:rFonts w:ascii="Times New Roman" w:eastAsia="Times New Roman" w:hAnsi="Times New Roman" w:cs="Times New Roman"/>
              </w:rPr>
            </w:pPr>
            <w:proofErr w:type="spellStart"/>
            <w:r w:rsidRPr="00DF73DD">
              <w:rPr>
                <w:rFonts w:ascii="Times New Roman" w:eastAsia="Times New Roman" w:hAnsi="Times New Roman" w:cs="Times New Roman"/>
              </w:rPr>
              <w:t>димое</w:t>
            </w:r>
            <w:proofErr w:type="spellEnd"/>
            <w:r w:rsidRPr="00DF73DD">
              <w:rPr>
                <w:rFonts w:ascii="Times New Roman" w:eastAsia="Times New Roman" w:hAnsi="Times New Roman" w:cs="Times New Roman"/>
              </w:rPr>
              <w:t xml:space="preserve"> </w:t>
            </w:r>
            <w:proofErr w:type="spellStart"/>
            <w:r w:rsidRPr="00DF73DD">
              <w:rPr>
                <w:rFonts w:ascii="Times New Roman" w:eastAsia="Times New Roman" w:hAnsi="Times New Roman" w:cs="Times New Roman"/>
              </w:rPr>
              <w:t>значе</w:t>
            </w:r>
            <w:proofErr w:type="spellEnd"/>
          </w:p>
          <w:p w:rsidR="00DF73DD" w:rsidRPr="00DF73DD" w:rsidRDefault="00DF73DD" w:rsidP="00DF73DD">
            <w:pPr>
              <w:spacing w:after="0" w:line="360" w:lineRule="auto"/>
              <w:rPr>
                <w:rFonts w:ascii="Times New Roman" w:eastAsia="Times New Roman" w:hAnsi="Times New Roman" w:cs="Times New Roman"/>
              </w:rPr>
            </w:pPr>
            <w:proofErr w:type="spellStart"/>
            <w:r w:rsidRPr="00DF73DD">
              <w:rPr>
                <w:rFonts w:ascii="Times New Roman" w:eastAsia="Times New Roman" w:hAnsi="Times New Roman" w:cs="Times New Roman"/>
              </w:rPr>
              <w:t>ние</w:t>
            </w:r>
            <w:proofErr w:type="spellEnd"/>
          </w:p>
        </w:tc>
      </w:tr>
      <w:tr w:rsidR="00DF73DD" w:rsidRPr="00DF73DD" w:rsidTr="00F40063">
        <w:trPr>
          <w:trHeight w:val="143"/>
          <w:tblHeader/>
        </w:trPr>
        <w:tc>
          <w:tcPr>
            <w:tcW w:w="3860" w:type="dxa"/>
            <w:vMerge/>
            <w:shd w:val="clear" w:color="auto" w:fill="auto"/>
          </w:tcPr>
          <w:p w:rsidR="00DF73DD" w:rsidRPr="00DF73DD" w:rsidRDefault="00DF73DD" w:rsidP="00DF73DD">
            <w:pPr>
              <w:spacing w:after="0" w:line="360" w:lineRule="auto"/>
              <w:rPr>
                <w:rFonts w:ascii="Times New Roman" w:eastAsia="Times New Roman" w:hAnsi="Times New Roman" w:cs="Times New Roman"/>
              </w:rPr>
            </w:pPr>
          </w:p>
        </w:tc>
        <w:tc>
          <w:tcPr>
            <w:tcW w:w="1418" w:type="dxa"/>
            <w:shd w:val="clear" w:color="auto" w:fill="auto"/>
          </w:tcPr>
          <w:p w:rsidR="00DF73DD" w:rsidRPr="00DF73DD" w:rsidRDefault="00DF73DD" w:rsidP="00DF73DD">
            <w:pPr>
              <w:spacing w:after="0" w:line="360" w:lineRule="auto"/>
              <w:rPr>
                <w:rFonts w:ascii="Times New Roman" w:eastAsia="Times New Roman" w:hAnsi="Times New Roman" w:cs="Times New Roman"/>
              </w:rPr>
            </w:pPr>
            <w:r w:rsidRPr="00DF73DD">
              <w:rPr>
                <w:rFonts w:ascii="Times New Roman" w:eastAsia="Times New Roman" w:hAnsi="Times New Roman" w:cs="Times New Roman"/>
              </w:rPr>
              <w:t>1</w:t>
            </w:r>
          </w:p>
        </w:tc>
        <w:tc>
          <w:tcPr>
            <w:tcW w:w="1390" w:type="dxa"/>
            <w:shd w:val="clear" w:color="auto" w:fill="auto"/>
          </w:tcPr>
          <w:p w:rsidR="00DF73DD" w:rsidRPr="00DF73DD" w:rsidRDefault="00DF73DD" w:rsidP="00DF73DD">
            <w:pPr>
              <w:spacing w:after="0" w:line="360" w:lineRule="auto"/>
              <w:rPr>
                <w:rFonts w:ascii="Times New Roman" w:eastAsia="Times New Roman" w:hAnsi="Times New Roman" w:cs="Times New Roman"/>
              </w:rPr>
            </w:pPr>
            <w:r w:rsidRPr="00DF73DD">
              <w:rPr>
                <w:rFonts w:ascii="Times New Roman" w:eastAsia="Times New Roman" w:hAnsi="Times New Roman" w:cs="Times New Roman"/>
              </w:rPr>
              <w:t>2</w:t>
            </w:r>
          </w:p>
        </w:tc>
        <w:tc>
          <w:tcPr>
            <w:tcW w:w="1590" w:type="dxa"/>
            <w:shd w:val="clear" w:color="auto" w:fill="auto"/>
          </w:tcPr>
          <w:p w:rsidR="00DF73DD" w:rsidRPr="00DF73DD" w:rsidRDefault="00DF73DD" w:rsidP="00DF73DD">
            <w:pPr>
              <w:spacing w:after="0" w:line="360" w:lineRule="auto"/>
              <w:rPr>
                <w:rFonts w:ascii="Times New Roman" w:eastAsia="Times New Roman" w:hAnsi="Times New Roman" w:cs="Times New Roman"/>
              </w:rPr>
            </w:pPr>
            <w:r w:rsidRPr="00DF73DD">
              <w:rPr>
                <w:rFonts w:ascii="Times New Roman" w:eastAsia="Times New Roman" w:hAnsi="Times New Roman" w:cs="Times New Roman"/>
              </w:rPr>
              <w:t>3</w:t>
            </w:r>
          </w:p>
        </w:tc>
        <w:tc>
          <w:tcPr>
            <w:tcW w:w="1111" w:type="dxa"/>
            <w:vMerge/>
            <w:shd w:val="clear" w:color="auto" w:fill="auto"/>
          </w:tcPr>
          <w:p w:rsidR="00DF73DD" w:rsidRPr="00DF73DD" w:rsidRDefault="00DF73DD" w:rsidP="00DF73DD">
            <w:pPr>
              <w:spacing w:after="0" w:line="360" w:lineRule="auto"/>
              <w:rPr>
                <w:rFonts w:ascii="Times New Roman" w:eastAsia="Times New Roman" w:hAnsi="Times New Roman" w:cs="Times New Roman"/>
              </w:rPr>
            </w:pPr>
          </w:p>
        </w:tc>
      </w:tr>
      <w:tr w:rsidR="00DF73DD" w:rsidRPr="00DF73DD" w:rsidTr="00F40063">
        <w:trPr>
          <w:trHeight w:val="750"/>
        </w:trPr>
        <w:tc>
          <w:tcPr>
            <w:tcW w:w="3860"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Единый состав медицинской помощи\медицинских услуг в структуре единицы способа оплаты</w:t>
            </w:r>
            <w:r w:rsidRPr="00DF73DD">
              <w:rPr>
                <w:rFonts w:ascii="Times New Roman" w:eastAsia="Times New Roman" w:hAnsi="Times New Roman" w:cs="Times New Roman"/>
                <w:vertAlign w:val="superscript"/>
              </w:rPr>
              <w:footnoteReference w:id="2"/>
            </w:r>
          </w:p>
        </w:tc>
        <w:tc>
          <w:tcPr>
            <w:tcW w:w="1418"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нет</w:t>
            </w:r>
          </w:p>
        </w:tc>
        <w:tc>
          <w:tcPr>
            <w:tcW w:w="1390"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нет</w:t>
            </w:r>
          </w:p>
        </w:tc>
        <w:tc>
          <w:tcPr>
            <w:tcW w:w="1590"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нет</w:t>
            </w:r>
          </w:p>
        </w:tc>
        <w:tc>
          <w:tcPr>
            <w:tcW w:w="1111"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да</w:t>
            </w:r>
          </w:p>
        </w:tc>
      </w:tr>
      <w:tr w:rsidR="00DF73DD" w:rsidRPr="00DF73DD" w:rsidTr="00F40063">
        <w:trPr>
          <w:trHeight w:val="1262"/>
        </w:trPr>
        <w:tc>
          <w:tcPr>
            <w:tcW w:w="3860"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Наличие по каждой единице тарификации медицинской помощи технологической карты ее выполнения (стандарта медицинской помощи)</w:t>
            </w:r>
          </w:p>
        </w:tc>
        <w:tc>
          <w:tcPr>
            <w:tcW w:w="1418" w:type="dxa"/>
            <w:shd w:val="clear" w:color="auto" w:fill="auto"/>
          </w:tcPr>
          <w:p w:rsidR="00DF73DD" w:rsidRPr="00DF73DD" w:rsidRDefault="00DF73DD" w:rsidP="00DF73DD">
            <w:pPr>
              <w:spacing w:after="0" w:line="240" w:lineRule="auto"/>
              <w:ind w:right="-73"/>
              <w:rPr>
                <w:rFonts w:ascii="Times New Roman" w:eastAsia="Times New Roman" w:hAnsi="Times New Roman" w:cs="Times New Roman"/>
              </w:rPr>
            </w:pPr>
            <w:r w:rsidRPr="00DF73DD">
              <w:rPr>
                <w:rFonts w:ascii="Times New Roman" w:eastAsia="Times New Roman" w:hAnsi="Times New Roman" w:cs="Times New Roman"/>
              </w:rPr>
              <w:t>Частично, в виде стандартов медицинской помощи</w:t>
            </w:r>
          </w:p>
        </w:tc>
        <w:tc>
          <w:tcPr>
            <w:tcW w:w="1390"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нет</w:t>
            </w:r>
          </w:p>
        </w:tc>
        <w:tc>
          <w:tcPr>
            <w:tcW w:w="1590"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Частично, в виде стандартов медицинской помощи</w:t>
            </w:r>
          </w:p>
        </w:tc>
        <w:tc>
          <w:tcPr>
            <w:tcW w:w="1111"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да</w:t>
            </w:r>
          </w:p>
        </w:tc>
      </w:tr>
      <w:tr w:rsidR="00DF73DD" w:rsidRPr="00DF73DD" w:rsidTr="00F40063">
        <w:trPr>
          <w:trHeight w:val="1750"/>
        </w:trPr>
        <w:tc>
          <w:tcPr>
            <w:tcW w:w="3860"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Заинтересованность медицинских учреждений в оказании оптимального (с точки зрения поддержания и улучшения здоровья населения) объема медицинской помощи и обеспечении соответствующего качества  лечения</w:t>
            </w:r>
          </w:p>
        </w:tc>
        <w:tc>
          <w:tcPr>
            <w:tcW w:w="1418"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нет</w:t>
            </w:r>
          </w:p>
        </w:tc>
        <w:tc>
          <w:tcPr>
            <w:tcW w:w="1390"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 xml:space="preserve">да, через </w:t>
            </w:r>
            <w:proofErr w:type="spellStart"/>
            <w:r w:rsidRPr="00DF73DD">
              <w:rPr>
                <w:rFonts w:ascii="Times New Roman" w:eastAsia="Times New Roman" w:hAnsi="Times New Roman" w:cs="Times New Roman"/>
              </w:rPr>
              <w:t>соответст</w:t>
            </w:r>
            <w:proofErr w:type="spellEnd"/>
          </w:p>
          <w:p w:rsidR="00DF73DD" w:rsidRPr="00DF73DD" w:rsidRDefault="00DF73DD" w:rsidP="00DF73DD">
            <w:pPr>
              <w:spacing w:after="0" w:line="240" w:lineRule="auto"/>
              <w:rPr>
                <w:rFonts w:ascii="Times New Roman" w:eastAsia="Times New Roman" w:hAnsi="Times New Roman" w:cs="Times New Roman"/>
              </w:rPr>
            </w:pPr>
            <w:proofErr w:type="spellStart"/>
            <w:r w:rsidRPr="00DF73DD">
              <w:rPr>
                <w:rFonts w:ascii="Times New Roman" w:eastAsia="Times New Roman" w:hAnsi="Times New Roman" w:cs="Times New Roman"/>
              </w:rPr>
              <w:t>вующие</w:t>
            </w:r>
            <w:proofErr w:type="spellEnd"/>
            <w:r w:rsidRPr="00DF73DD">
              <w:rPr>
                <w:rFonts w:ascii="Times New Roman" w:eastAsia="Times New Roman" w:hAnsi="Times New Roman" w:cs="Times New Roman"/>
              </w:rPr>
              <w:t xml:space="preserve"> показатели</w:t>
            </w:r>
          </w:p>
        </w:tc>
        <w:tc>
          <w:tcPr>
            <w:tcW w:w="1590"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да</w:t>
            </w:r>
          </w:p>
        </w:tc>
        <w:tc>
          <w:tcPr>
            <w:tcW w:w="1111"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да</w:t>
            </w:r>
          </w:p>
        </w:tc>
      </w:tr>
      <w:tr w:rsidR="00DF73DD" w:rsidRPr="00DF73DD" w:rsidTr="00F40063">
        <w:trPr>
          <w:trHeight w:val="1750"/>
        </w:trPr>
        <w:tc>
          <w:tcPr>
            <w:tcW w:w="3860"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Заинтересованность медицинских учреждений в оказании оптимального (с точки зрения поддержания и улучшения здоровья населения) объема медицинской помощи и обеспечении соответствующего качества профилактики</w:t>
            </w:r>
          </w:p>
        </w:tc>
        <w:tc>
          <w:tcPr>
            <w:tcW w:w="1418"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нет</w:t>
            </w:r>
          </w:p>
        </w:tc>
        <w:tc>
          <w:tcPr>
            <w:tcW w:w="1390"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нет</w:t>
            </w:r>
          </w:p>
        </w:tc>
        <w:tc>
          <w:tcPr>
            <w:tcW w:w="1590"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нет</w:t>
            </w:r>
          </w:p>
        </w:tc>
        <w:tc>
          <w:tcPr>
            <w:tcW w:w="1111"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да</w:t>
            </w:r>
          </w:p>
        </w:tc>
      </w:tr>
      <w:tr w:rsidR="00DF73DD" w:rsidRPr="00DF73DD" w:rsidTr="00F40063">
        <w:trPr>
          <w:trHeight w:val="750"/>
        </w:trPr>
        <w:tc>
          <w:tcPr>
            <w:tcW w:w="3860"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 xml:space="preserve">Стимулирование проведения профилактических мероприятий, в том числе охват диспансеризацией </w:t>
            </w:r>
          </w:p>
        </w:tc>
        <w:tc>
          <w:tcPr>
            <w:tcW w:w="1418"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нет</w:t>
            </w:r>
          </w:p>
        </w:tc>
        <w:tc>
          <w:tcPr>
            <w:tcW w:w="1390"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нет</w:t>
            </w:r>
          </w:p>
        </w:tc>
        <w:tc>
          <w:tcPr>
            <w:tcW w:w="1590"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да</w:t>
            </w:r>
          </w:p>
        </w:tc>
        <w:tc>
          <w:tcPr>
            <w:tcW w:w="1111"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да</w:t>
            </w:r>
          </w:p>
        </w:tc>
      </w:tr>
      <w:tr w:rsidR="00DF73DD" w:rsidRPr="00DF73DD" w:rsidTr="00F40063">
        <w:trPr>
          <w:trHeight w:val="1012"/>
        </w:trPr>
        <w:tc>
          <w:tcPr>
            <w:tcW w:w="3860"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Стимулирование визитов к пожилым пациентам</w:t>
            </w:r>
          </w:p>
        </w:tc>
        <w:tc>
          <w:tcPr>
            <w:tcW w:w="1418"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нет</w:t>
            </w:r>
          </w:p>
        </w:tc>
        <w:tc>
          <w:tcPr>
            <w:tcW w:w="1390"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да, через соответствующие показатели</w:t>
            </w:r>
          </w:p>
        </w:tc>
        <w:tc>
          <w:tcPr>
            <w:tcW w:w="1590"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нет</w:t>
            </w:r>
          </w:p>
        </w:tc>
        <w:tc>
          <w:tcPr>
            <w:tcW w:w="1111"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да</w:t>
            </w:r>
          </w:p>
        </w:tc>
      </w:tr>
      <w:tr w:rsidR="00DF73DD" w:rsidRPr="00DF73DD" w:rsidTr="00F40063">
        <w:trPr>
          <w:trHeight w:val="1000"/>
        </w:trPr>
        <w:tc>
          <w:tcPr>
            <w:tcW w:w="3860"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Влияние на снижение уровня госпитализации</w:t>
            </w:r>
          </w:p>
        </w:tc>
        <w:tc>
          <w:tcPr>
            <w:tcW w:w="1418"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нет</w:t>
            </w:r>
          </w:p>
        </w:tc>
        <w:tc>
          <w:tcPr>
            <w:tcW w:w="1390"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да, через соответствующие показатели</w:t>
            </w:r>
          </w:p>
        </w:tc>
        <w:tc>
          <w:tcPr>
            <w:tcW w:w="1590"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нет</w:t>
            </w:r>
          </w:p>
        </w:tc>
        <w:tc>
          <w:tcPr>
            <w:tcW w:w="1111"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да</w:t>
            </w:r>
          </w:p>
        </w:tc>
      </w:tr>
      <w:tr w:rsidR="00DF73DD" w:rsidRPr="00DF73DD" w:rsidTr="00F40063">
        <w:trPr>
          <w:trHeight w:val="1012"/>
        </w:trPr>
        <w:tc>
          <w:tcPr>
            <w:tcW w:w="3860"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lastRenderedPageBreak/>
              <w:t>Влияние на снижение смертности прикрепленных лиц трудоспособного возраста</w:t>
            </w:r>
          </w:p>
        </w:tc>
        <w:tc>
          <w:tcPr>
            <w:tcW w:w="1418"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нет</w:t>
            </w:r>
          </w:p>
        </w:tc>
        <w:tc>
          <w:tcPr>
            <w:tcW w:w="1390"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да, через соответствующие показатели</w:t>
            </w:r>
          </w:p>
        </w:tc>
        <w:tc>
          <w:tcPr>
            <w:tcW w:w="1590"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нет</w:t>
            </w:r>
          </w:p>
        </w:tc>
        <w:tc>
          <w:tcPr>
            <w:tcW w:w="1111"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да</w:t>
            </w:r>
          </w:p>
        </w:tc>
      </w:tr>
      <w:tr w:rsidR="00DF73DD" w:rsidRPr="00DF73DD" w:rsidTr="00F40063">
        <w:trPr>
          <w:trHeight w:val="143"/>
        </w:trPr>
        <w:tc>
          <w:tcPr>
            <w:tcW w:w="3860"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Влияние способа оплаты на величину общего объема финансирования медицинской помощи</w:t>
            </w:r>
          </w:p>
        </w:tc>
        <w:tc>
          <w:tcPr>
            <w:tcW w:w="1418"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нет</w:t>
            </w:r>
          </w:p>
        </w:tc>
        <w:tc>
          <w:tcPr>
            <w:tcW w:w="1390"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нет</w:t>
            </w:r>
          </w:p>
        </w:tc>
        <w:tc>
          <w:tcPr>
            <w:tcW w:w="1590"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да</w:t>
            </w:r>
          </w:p>
        </w:tc>
        <w:tc>
          <w:tcPr>
            <w:tcW w:w="1111"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да</w:t>
            </w:r>
          </w:p>
        </w:tc>
      </w:tr>
      <w:tr w:rsidR="00DF73DD" w:rsidRPr="00DF73DD" w:rsidTr="00F40063">
        <w:trPr>
          <w:trHeight w:val="143"/>
        </w:trPr>
        <w:tc>
          <w:tcPr>
            <w:tcW w:w="3860"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Возможность прогнозирования общего объема финансирования медицинской помощи</w:t>
            </w:r>
          </w:p>
        </w:tc>
        <w:tc>
          <w:tcPr>
            <w:tcW w:w="1418"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да</w:t>
            </w:r>
          </w:p>
        </w:tc>
        <w:tc>
          <w:tcPr>
            <w:tcW w:w="1390"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да</w:t>
            </w:r>
          </w:p>
        </w:tc>
        <w:tc>
          <w:tcPr>
            <w:tcW w:w="1590"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нет</w:t>
            </w:r>
          </w:p>
        </w:tc>
        <w:tc>
          <w:tcPr>
            <w:tcW w:w="1111" w:type="dxa"/>
            <w:shd w:val="clear" w:color="auto" w:fill="auto"/>
          </w:tcPr>
          <w:p w:rsidR="00DF73DD" w:rsidRPr="00DF73DD" w:rsidRDefault="00DF73DD" w:rsidP="00DF73DD">
            <w:pPr>
              <w:spacing w:after="0" w:line="240" w:lineRule="auto"/>
              <w:rPr>
                <w:rFonts w:ascii="Times New Roman" w:eastAsia="Times New Roman" w:hAnsi="Times New Roman" w:cs="Times New Roman"/>
              </w:rPr>
            </w:pPr>
            <w:r w:rsidRPr="00DF73DD">
              <w:rPr>
                <w:rFonts w:ascii="Times New Roman" w:eastAsia="Times New Roman" w:hAnsi="Times New Roman" w:cs="Times New Roman"/>
              </w:rPr>
              <w:t>да</w:t>
            </w:r>
          </w:p>
        </w:tc>
      </w:tr>
    </w:tbl>
    <w:p w:rsidR="00DF73DD" w:rsidRPr="00DF73DD" w:rsidRDefault="00DF73DD" w:rsidP="00DF73DD">
      <w:pPr>
        <w:spacing w:after="0" w:line="360" w:lineRule="auto"/>
        <w:jc w:val="both"/>
        <w:rPr>
          <w:rFonts w:ascii="Times New Roman" w:eastAsia="Times New Roman" w:hAnsi="Times New Roman" w:cs="Times New Roman"/>
          <w:sz w:val="24"/>
          <w:szCs w:val="24"/>
        </w:rPr>
      </w:pPr>
    </w:p>
    <w:p w:rsidR="00DF73DD" w:rsidRPr="00DF73DD" w:rsidRDefault="00DF73DD" w:rsidP="00DF73DD">
      <w:pPr>
        <w:spacing w:after="0"/>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t xml:space="preserve">В целях </w:t>
      </w:r>
      <w:proofErr w:type="gramStart"/>
      <w:r w:rsidRPr="00DF73DD">
        <w:rPr>
          <w:rFonts w:ascii="Times New Roman" w:eastAsia="Times New Roman" w:hAnsi="Times New Roman" w:cs="Times New Roman"/>
          <w:sz w:val="28"/>
          <w:szCs w:val="28"/>
        </w:rPr>
        <w:t>оценки эффективности способов оплаты медицинской помощи</w:t>
      </w:r>
      <w:proofErr w:type="gramEnd"/>
      <w:r w:rsidRPr="00DF73DD">
        <w:rPr>
          <w:rFonts w:ascii="Times New Roman" w:eastAsia="Times New Roman" w:hAnsi="Times New Roman" w:cs="Times New Roman"/>
          <w:sz w:val="28"/>
          <w:szCs w:val="28"/>
        </w:rPr>
        <w:t xml:space="preserve"> для обеспечения качества и доступности оказания медицинской помощи застрахованным лицам, оказанной в амбулаторных условиях, был проведен отбор показателей, характеризующих доступность и качество амбулаторной медицинской помощи, как показано в таблице № 4.2.2. </w:t>
      </w:r>
      <w:proofErr w:type="gramStart"/>
      <w:r w:rsidRPr="00DF73DD">
        <w:rPr>
          <w:rFonts w:ascii="Times New Roman" w:eastAsia="Times New Roman" w:hAnsi="Times New Roman" w:cs="Times New Roman"/>
          <w:sz w:val="28"/>
          <w:szCs w:val="28"/>
        </w:rPr>
        <w:t xml:space="preserve">Выбор произведен из числа показателей доступности и качества, перечисленных в Программе государственных гарантий </w:t>
      </w:r>
      <w:r w:rsidRPr="00DF73DD">
        <w:rPr>
          <w:rFonts w:ascii="Times New Roman" w:eastAsia="Times New Roman" w:hAnsi="Times New Roman" w:cs="Times New Roman"/>
          <w:bCs/>
          <w:sz w:val="28"/>
          <w:szCs w:val="28"/>
        </w:rPr>
        <w:t>бесплатного оказания гражданам медицинской помощи, а также в Приложении 5 Письма Минздрава России № 11-7/и/2-11779, ФОМС № 17033/26-2/и от 12.12.2019 (ред. от 07.04.2020) «О методических рекомендациях по способам оплаты медицинской помощи за счёт средств обязательного медицинского страхования»</w:t>
      </w:r>
      <w:r w:rsidRPr="00DF73DD">
        <w:rPr>
          <w:rFonts w:ascii="Times New Roman" w:eastAsia="Times New Roman" w:hAnsi="Times New Roman" w:cs="Times New Roman"/>
          <w:sz w:val="28"/>
          <w:szCs w:val="28"/>
        </w:rPr>
        <w:t>.</w:t>
      </w:r>
      <w:proofErr w:type="gramEnd"/>
    </w:p>
    <w:p w:rsidR="00DF73DD" w:rsidRPr="00DF73DD" w:rsidRDefault="00DF73DD" w:rsidP="00DF73DD">
      <w:pPr>
        <w:spacing w:after="0"/>
        <w:jc w:val="both"/>
        <w:rPr>
          <w:rFonts w:ascii="Times New Roman" w:eastAsia="Calibri" w:hAnsi="Times New Roman" w:cs="Times New Roman"/>
          <w:sz w:val="28"/>
          <w:szCs w:val="28"/>
        </w:rPr>
      </w:pPr>
      <w:r w:rsidRPr="00DF73DD">
        <w:rPr>
          <w:rFonts w:ascii="Times New Roman" w:eastAsia="Calibri" w:hAnsi="Times New Roman" w:cs="Times New Roman"/>
          <w:sz w:val="28"/>
          <w:szCs w:val="28"/>
        </w:rPr>
        <w:t xml:space="preserve">Была сформирована база данных показателей по субъектам РФ за 2012-2019 гг. (за исключением некоторых показателей, по которым отсутствовали данные за 2012-2015 гг.). </w:t>
      </w:r>
    </w:p>
    <w:p w:rsidR="00DF73DD" w:rsidRPr="00DF73DD" w:rsidRDefault="00DF73DD" w:rsidP="00DF73DD">
      <w:pPr>
        <w:spacing w:after="0"/>
        <w:jc w:val="both"/>
        <w:rPr>
          <w:rFonts w:ascii="Times New Roman" w:eastAsia="Calibri" w:hAnsi="Times New Roman" w:cs="Times New Roman"/>
          <w:sz w:val="28"/>
          <w:szCs w:val="28"/>
        </w:rPr>
      </w:pPr>
      <w:r w:rsidRPr="00DF73DD">
        <w:rPr>
          <w:rFonts w:ascii="Times New Roman" w:eastAsia="Calibri" w:hAnsi="Times New Roman" w:cs="Times New Roman"/>
          <w:sz w:val="28"/>
          <w:szCs w:val="28"/>
        </w:rPr>
        <w:t>На основе сравнительного анализа субъекты Российской Федерации были ранжированы по уровню показателей и разделены на группы, а также выделены субъекты с наибольшим и наименьшим уровнем показателей, как показано в таблице № 4.2.3.</w:t>
      </w:r>
    </w:p>
    <w:p w:rsidR="00DF73DD" w:rsidRPr="00DF73DD" w:rsidRDefault="00DF73DD" w:rsidP="00DF73DD">
      <w:pPr>
        <w:spacing w:after="0"/>
        <w:jc w:val="both"/>
        <w:rPr>
          <w:rFonts w:ascii="Times New Roman" w:eastAsia="Times New Roman" w:hAnsi="Times New Roman" w:cs="Times New Roman"/>
          <w:bCs/>
          <w:sz w:val="28"/>
          <w:szCs w:val="28"/>
        </w:rPr>
      </w:pPr>
    </w:p>
    <w:p w:rsidR="00DF73DD" w:rsidRPr="00DF73DD" w:rsidRDefault="00DF73DD" w:rsidP="00DF73DD">
      <w:pPr>
        <w:spacing w:after="0" w:line="240" w:lineRule="auto"/>
        <w:jc w:val="both"/>
        <w:rPr>
          <w:rFonts w:ascii="Times New Roman" w:eastAsia="Times New Roman" w:hAnsi="Times New Roman" w:cs="Times New Roman"/>
          <w:bCs/>
          <w:sz w:val="24"/>
          <w:szCs w:val="24"/>
        </w:rPr>
      </w:pPr>
    </w:p>
    <w:p w:rsidR="00DF73DD" w:rsidRPr="00DF73DD" w:rsidRDefault="00DF73DD" w:rsidP="00DF73DD">
      <w:pPr>
        <w:spacing w:after="0" w:line="240" w:lineRule="auto"/>
        <w:jc w:val="both"/>
        <w:rPr>
          <w:rFonts w:ascii="Times New Roman" w:eastAsia="Times New Roman" w:hAnsi="Times New Roman" w:cs="Times New Roman"/>
          <w:bCs/>
          <w:sz w:val="24"/>
          <w:szCs w:val="24"/>
        </w:rPr>
      </w:pPr>
    </w:p>
    <w:p w:rsidR="00DF73DD" w:rsidRPr="00DF73DD" w:rsidRDefault="00DF73DD" w:rsidP="00DF73DD">
      <w:pPr>
        <w:spacing w:after="0" w:line="240" w:lineRule="auto"/>
        <w:jc w:val="both"/>
        <w:rPr>
          <w:rFonts w:ascii="Times New Roman" w:eastAsia="Times New Roman" w:hAnsi="Times New Roman" w:cs="Times New Roman"/>
          <w:bCs/>
          <w:sz w:val="24"/>
          <w:szCs w:val="24"/>
        </w:rPr>
      </w:pPr>
    </w:p>
    <w:p w:rsidR="00DF73DD" w:rsidRPr="00DF73DD" w:rsidRDefault="00DF73DD" w:rsidP="00DF73DD">
      <w:pPr>
        <w:spacing w:after="0" w:line="240" w:lineRule="auto"/>
        <w:jc w:val="both"/>
        <w:rPr>
          <w:rFonts w:ascii="Times New Roman" w:eastAsia="Times New Roman" w:hAnsi="Times New Roman" w:cs="Times New Roman"/>
          <w:bCs/>
          <w:sz w:val="24"/>
          <w:szCs w:val="24"/>
        </w:rPr>
      </w:pPr>
    </w:p>
    <w:p w:rsidR="00DF73DD" w:rsidRPr="00DF73DD" w:rsidRDefault="00DF73DD" w:rsidP="00DF73DD">
      <w:pPr>
        <w:spacing w:after="0" w:line="240" w:lineRule="auto"/>
        <w:jc w:val="both"/>
        <w:rPr>
          <w:rFonts w:ascii="Times New Roman" w:eastAsia="Times New Roman" w:hAnsi="Times New Roman" w:cs="Times New Roman"/>
          <w:bCs/>
          <w:sz w:val="24"/>
          <w:szCs w:val="24"/>
        </w:rPr>
      </w:pPr>
    </w:p>
    <w:p w:rsidR="00DF73DD" w:rsidRPr="00DF73DD" w:rsidRDefault="00DF73DD" w:rsidP="00DF73DD">
      <w:pPr>
        <w:spacing w:after="0" w:line="240" w:lineRule="auto"/>
        <w:jc w:val="both"/>
        <w:rPr>
          <w:rFonts w:ascii="Times New Roman" w:eastAsia="Times New Roman" w:hAnsi="Times New Roman" w:cs="Times New Roman"/>
          <w:bCs/>
          <w:sz w:val="24"/>
          <w:szCs w:val="24"/>
        </w:rPr>
      </w:pPr>
    </w:p>
    <w:p w:rsidR="00DF73DD" w:rsidRPr="00DF73DD" w:rsidRDefault="00DF73DD" w:rsidP="00DF73DD">
      <w:pPr>
        <w:spacing w:after="0" w:line="240" w:lineRule="auto"/>
        <w:jc w:val="both"/>
        <w:rPr>
          <w:rFonts w:ascii="Times New Roman" w:eastAsia="Times New Roman" w:hAnsi="Times New Roman" w:cs="Times New Roman"/>
          <w:bCs/>
          <w:sz w:val="24"/>
          <w:szCs w:val="24"/>
        </w:rPr>
      </w:pPr>
    </w:p>
    <w:p w:rsidR="00DF73DD" w:rsidRPr="00DF73DD" w:rsidRDefault="00DF73DD" w:rsidP="00DF73DD">
      <w:pPr>
        <w:spacing w:after="0" w:line="240" w:lineRule="auto"/>
        <w:jc w:val="both"/>
        <w:rPr>
          <w:rFonts w:ascii="Times New Roman" w:eastAsia="Times New Roman" w:hAnsi="Times New Roman" w:cs="Times New Roman"/>
          <w:bCs/>
          <w:sz w:val="24"/>
          <w:szCs w:val="24"/>
        </w:rPr>
      </w:pPr>
    </w:p>
    <w:p w:rsidR="00DF73DD" w:rsidRPr="00DF73DD" w:rsidRDefault="00DF73DD" w:rsidP="00DF73DD">
      <w:pPr>
        <w:spacing w:after="0" w:line="240" w:lineRule="auto"/>
        <w:jc w:val="both"/>
        <w:rPr>
          <w:rFonts w:ascii="Times New Roman" w:eastAsia="Times New Roman" w:hAnsi="Times New Roman" w:cs="Times New Roman"/>
          <w:bCs/>
          <w:sz w:val="24"/>
          <w:szCs w:val="24"/>
        </w:rPr>
      </w:pPr>
    </w:p>
    <w:p w:rsidR="00DF73DD" w:rsidRPr="00DF73DD" w:rsidRDefault="00DF73DD" w:rsidP="00DF73DD">
      <w:pPr>
        <w:spacing w:after="0" w:line="240" w:lineRule="auto"/>
        <w:jc w:val="both"/>
        <w:rPr>
          <w:rFonts w:ascii="Times New Roman" w:eastAsia="Times New Roman" w:hAnsi="Times New Roman" w:cs="Times New Roman"/>
          <w:bCs/>
          <w:sz w:val="24"/>
          <w:szCs w:val="24"/>
        </w:rPr>
      </w:pPr>
    </w:p>
    <w:p w:rsidR="00DF73DD" w:rsidRPr="00DF73DD" w:rsidRDefault="00DF73DD" w:rsidP="00DF73DD">
      <w:pPr>
        <w:spacing w:after="0" w:line="240" w:lineRule="auto"/>
        <w:jc w:val="both"/>
        <w:rPr>
          <w:rFonts w:ascii="Times New Roman" w:eastAsia="Times New Roman" w:hAnsi="Times New Roman" w:cs="Times New Roman"/>
          <w:bCs/>
          <w:sz w:val="24"/>
          <w:szCs w:val="24"/>
        </w:rPr>
      </w:pPr>
    </w:p>
    <w:p w:rsidR="00DF73DD" w:rsidRPr="00DF73DD" w:rsidRDefault="00DF73DD" w:rsidP="00DF73DD">
      <w:pPr>
        <w:spacing w:after="0" w:line="240" w:lineRule="auto"/>
        <w:jc w:val="both"/>
        <w:rPr>
          <w:rFonts w:ascii="Times New Roman" w:eastAsia="Times New Roman" w:hAnsi="Times New Roman" w:cs="Times New Roman"/>
          <w:bCs/>
          <w:sz w:val="24"/>
          <w:szCs w:val="24"/>
        </w:rPr>
      </w:pPr>
    </w:p>
    <w:p w:rsidR="00DF73DD" w:rsidRPr="00DF73DD" w:rsidRDefault="00DF73DD" w:rsidP="00DF73DD">
      <w:pPr>
        <w:spacing w:after="0" w:line="240" w:lineRule="auto"/>
        <w:jc w:val="both"/>
        <w:rPr>
          <w:rFonts w:ascii="Times New Roman" w:eastAsia="Times New Roman" w:hAnsi="Times New Roman" w:cs="Times New Roman"/>
          <w:bCs/>
          <w:sz w:val="24"/>
          <w:szCs w:val="24"/>
        </w:rPr>
      </w:pPr>
    </w:p>
    <w:p w:rsidR="00DF73DD" w:rsidRPr="00DF73DD" w:rsidRDefault="00DF73DD" w:rsidP="00DF73DD">
      <w:pPr>
        <w:spacing w:after="0" w:line="240" w:lineRule="auto"/>
        <w:jc w:val="both"/>
        <w:rPr>
          <w:rFonts w:ascii="Times New Roman" w:eastAsia="Times New Roman" w:hAnsi="Times New Roman" w:cs="Times New Roman"/>
          <w:bCs/>
          <w:sz w:val="24"/>
          <w:szCs w:val="24"/>
        </w:rPr>
      </w:pPr>
    </w:p>
    <w:p w:rsidR="00DF73DD" w:rsidRPr="00DF73DD" w:rsidRDefault="00DF73DD" w:rsidP="00DF73DD">
      <w:pPr>
        <w:spacing w:after="0" w:line="240" w:lineRule="auto"/>
        <w:jc w:val="both"/>
        <w:rPr>
          <w:rFonts w:ascii="Times New Roman" w:eastAsia="Times New Roman" w:hAnsi="Times New Roman" w:cs="Times New Roman"/>
          <w:bCs/>
          <w:sz w:val="24"/>
          <w:szCs w:val="24"/>
        </w:rPr>
      </w:pPr>
    </w:p>
    <w:p w:rsidR="00DF73DD" w:rsidRPr="00DF73DD" w:rsidRDefault="00DF73DD" w:rsidP="00DF73DD">
      <w:pPr>
        <w:spacing w:after="0" w:line="240" w:lineRule="auto"/>
        <w:jc w:val="both"/>
        <w:rPr>
          <w:rFonts w:ascii="Times New Roman" w:eastAsia="Times New Roman" w:hAnsi="Times New Roman" w:cs="Times New Roman"/>
          <w:bCs/>
          <w:sz w:val="28"/>
          <w:szCs w:val="28"/>
        </w:rPr>
      </w:pPr>
      <w:r w:rsidRPr="00DF73DD">
        <w:rPr>
          <w:rFonts w:ascii="Times New Roman" w:eastAsia="Times New Roman" w:hAnsi="Times New Roman" w:cs="Times New Roman"/>
          <w:bCs/>
          <w:sz w:val="28"/>
          <w:szCs w:val="28"/>
        </w:rPr>
        <w:t>Таблица № 4.2.3. Основные показатели оценки эффективности способов оплаты медицинской помощи, оказанной в амбулаторных условиях</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8"/>
        <w:gridCol w:w="3010"/>
        <w:gridCol w:w="2687"/>
      </w:tblGrid>
      <w:tr w:rsidR="00DF73DD" w:rsidRPr="00DF73DD" w:rsidTr="00F40063">
        <w:trPr>
          <w:trHeight w:val="223"/>
          <w:tblHeader/>
        </w:trPr>
        <w:tc>
          <w:tcPr>
            <w:tcW w:w="3648" w:type="dxa"/>
            <w:vMerge w:val="restart"/>
            <w:shd w:val="clear" w:color="auto" w:fill="auto"/>
            <w:vAlign w:val="center"/>
          </w:tcPr>
          <w:p w:rsidR="00DF73DD" w:rsidRPr="00DF73DD" w:rsidRDefault="00DF73DD" w:rsidP="00DF73DD">
            <w:pPr>
              <w:spacing w:after="0" w:line="360" w:lineRule="auto"/>
              <w:jc w:val="both"/>
              <w:rPr>
                <w:rFonts w:ascii="Times New Roman" w:eastAsia="Times New Roman" w:hAnsi="Times New Roman" w:cs="Times New Roman"/>
                <w:bCs/>
                <w:sz w:val="24"/>
                <w:szCs w:val="24"/>
              </w:rPr>
            </w:pPr>
            <w:r w:rsidRPr="00DF73DD">
              <w:rPr>
                <w:rFonts w:ascii="Times New Roman" w:eastAsia="Times New Roman" w:hAnsi="Times New Roman" w:cs="Times New Roman"/>
                <w:bCs/>
                <w:sz w:val="24"/>
                <w:szCs w:val="24"/>
              </w:rPr>
              <w:t>Способ оплаты</w:t>
            </w:r>
          </w:p>
        </w:tc>
        <w:tc>
          <w:tcPr>
            <w:tcW w:w="5697" w:type="dxa"/>
            <w:gridSpan w:val="2"/>
            <w:shd w:val="clear" w:color="auto" w:fill="auto"/>
            <w:vAlign w:val="center"/>
          </w:tcPr>
          <w:p w:rsidR="00DF73DD" w:rsidRPr="00DF73DD" w:rsidRDefault="00DF73DD" w:rsidP="00DF73DD">
            <w:pPr>
              <w:spacing w:after="0" w:line="360" w:lineRule="auto"/>
              <w:jc w:val="center"/>
              <w:rPr>
                <w:rFonts w:ascii="Times New Roman" w:eastAsia="Times New Roman" w:hAnsi="Times New Roman" w:cs="Times New Roman"/>
                <w:bCs/>
                <w:sz w:val="24"/>
                <w:szCs w:val="24"/>
              </w:rPr>
            </w:pPr>
            <w:r w:rsidRPr="00DF73DD">
              <w:rPr>
                <w:rFonts w:ascii="Times New Roman" w:eastAsia="Times New Roman" w:hAnsi="Times New Roman" w:cs="Times New Roman"/>
                <w:bCs/>
                <w:sz w:val="24"/>
                <w:szCs w:val="24"/>
              </w:rPr>
              <w:t>Показатель</w:t>
            </w:r>
          </w:p>
        </w:tc>
      </w:tr>
      <w:tr w:rsidR="00DF73DD" w:rsidRPr="00DF73DD" w:rsidTr="00F40063">
        <w:trPr>
          <w:trHeight w:val="223"/>
          <w:tblHeader/>
        </w:trPr>
        <w:tc>
          <w:tcPr>
            <w:tcW w:w="3648" w:type="dxa"/>
            <w:vMerge/>
            <w:shd w:val="clear" w:color="auto" w:fill="auto"/>
            <w:vAlign w:val="center"/>
          </w:tcPr>
          <w:p w:rsidR="00DF73DD" w:rsidRPr="00DF73DD" w:rsidRDefault="00DF73DD" w:rsidP="00DF73DD">
            <w:pPr>
              <w:spacing w:after="0" w:line="360" w:lineRule="auto"/>
              <w:jc w:val="both"/>
              <w:rPr>
                <w:rFonts w:ascii="Times New Roman" w:eastAsia="Times New Roman" w:hAnsi="Times New Roman" w:cs="Times New Roman"/>
                <w:bCs/>
                <w:sz w:val="24"/>
                <w:szCs w:val="24"/>
              </w:rPr>
            </w:pPr>
          </w:p>
        </w:tc>
        <w:tc>
          <w:tcPr>
            <w:tcW w:w="3010" w:type="dxa"/>
            <w:shd w:val="clear" w:color="auto" w:fill="auto"/>
            <w:vAlign w:val="center"/>
          </w:tcPr>
          <w:p w:rsidR="00DF73DD" w:rsidRPr="00DF73DD" w:rsidRDefault="00DF73DD" w:rsidP="00DF73DD">
            <w:pPr>
              <w:spacing w:after="0" w:line="360" w:lineRule="auto"/>
              <w:jc w:val="both"/>
              <w:rPr>
                <w:rFonts w:ascii="Times New Roman" w:eastAsia="Times New Roman" w:hAnsi="Times New Roman" w:cs="Times New Roman"/>
                <w:bCs/>
                <w:sz w:val="24"/>
                <w:szCs w:val="24"/>
              </w:rPr>
            </w:pPr>
            <w:r w:rsidRPr="00DF73DD">
              <w:rPr>
                <w:rFonts w:ascii="Times New Roman" w:eastAsia="Times New Roman" w:hAnsi="Times New Roman" w:cs="Times New Roman"/>
                <w:bCs/>
                <w:sz w:val="24"/>
                <w:szCs w:val="24"/>
              </w:rPr>
              <w:t>доступности медицинской помощи</w:t>
            </w:r>
          </w:p>
        </w:tc>
        <w:tc>
          <w:tcPr>
            <w:tcW w:w="2687" w:type="dxa"/>
            <w:shd w:val="clear" w:color="auto" w:fill="auto"/>
          </w:tcPr>
          <w:p w:rsidR="00DF73DD" w:rsidRPr="00DF73DD" w:rsidRDefault="00DF73DD" w:rsidP="00DF73DD">
            <w:pPr>
              <w:spacing w:after="0" w:line="360" w:lineRule="auto"/>
              <w:jc w:val="both"/>
              <w:rPr>
                <w:rFonts w:ascii="Times New Roman" w:eastAsia="Times New Roman" w:hAnsi="Times New Roman" w:cs="Times New Roman"/>
                <w:bCs/>
                <w:sz w:val="24"/>
                <w:szCs w:val="24"/>
              </w:rPr>
            </w:pPr>
            <w:r w:rsidRPr="00DF73DD">
              <w:rPr>
                <w:rFonts w:ascii="Times New Roman" w:eastAsia="Times New Roman" w:hAnsi="Times New Roman" w:cs="Times New Roman"/>
                <w:bCs/>
                <w:sz w:val="24"/>
                <w:szCs w:val="24"/>
              </w:rPr>
              <w:t>качества медицинской помощи</w:t>
            </w:r>
          </w:p>
        </w:tc>
      </w:tr>
      <w:tr w:rsidR="00DF73DD" w:rsidRPr="00DF73DD" w:rsidTr="00F40063">
        <w:trPr>
          <w:trHeight w:val="1010"/>
          <w:tblHeader/>
        </w:trPr>
        <w:tc>
          <w:tcPr>
            <w:tcW w:w="3648" w:type="dxa"/>
            <w:shd w:val="clear" w:color="auto" w:fill="auto"/>
          </w:tcPr>
          <w:p w:rsidR="00DF73DD" w:rsidRPr="00DF73DD" w:rsidRDefault="00DF73DD" w:rsidP="00DF73DD">
            <w:pPr>
              <w:spacing w:after="0" w:line="360" w:lineRule="auto"/>
              <w:rPr>
                <w:rFonts w:ascii="Times New Roman" w:eastAsia="Times New Roman" w:hAnsi="Times New Roman" w:cs="Times New Roman"/>
                <w:sz w:val="24"/>
                <w:szCs w:val="24"/>
              </w:rPr>
            </w:pPr>
            <w:r w:rsidRPr="00DF73DD">
              <w:rPr>
                <w:rFonts w:ascii="Times New Roman" w:eastAsia="Times New Roman" w:hAnsi="Times New Roman" w:cs="Times New Roman"/>
                <w:sz w:val="24"/>
                <w:szCs w:val="24"/>
              </w:rPr>
              <w:t xml:space="preserve">По </w:t>
            </w:r>
            <w:proofErr w:type="spellStart"/>
            <w:r w:rsidRPr="00DF73DD">
              <w:rPr>
                <w:rFonts w:ascii="Times New Roman" w:eastAsia="Times New Roman" w:hAnsi="Times New Roman" w:cs="Times New Roman"/>
                <w:sz w:val="24"/>
                <w:szCs w:val="24"/>
              </w:rPr>
              <w:t>подушевому</w:t>
            </w:r>
            <w:proofErr w:type="spellEnd"/>
            <w:r w:rsidRPr="00DF73DD">
              <w:rPr>
                <w:rFonts w:ascii="Times New Roman" w:eastAsia="Times New Roman" w:hAnsi="Times New Roman" w:cs="Times New Roman"/>
                <w:sz w:val="24"/>
                <w:szCs w:val="24"/>
              </w:rPr>
              <w:t xml:space="preserve"> нормативу финансирования на прикрепившихся лиц в сочетании с оплатой за единицу объема медицинской помощи</w:t>
            </w:r>
          </w:p>
        </w:tc>
        <w:tc>
          <w:tcPr>
            <w:tcW w:w="3010" w:type="dxa"/>
            <w:vMerge w:val="restart"/>
            <w:shd w:val="clear" w:color="auto" w:fill="auto"/>
          </w:tcPr>
          <w:p w:rsidR="00DF73DD" w:rsidRPr="00DF73DD" w:rsidRDefault="00DF73DD" w:rsidP="00DF73DD">
            <w:pPr>
              <w:spacing w:after="0" w:line="360" w:lineRule="auto"/>
              <w:contextualSpacing/>
              <w:jc w:val="both"/>
              <w:rPr>
                <w:rFonts w:ascii="Times New Roman" w:eastAsia="Times New Roman" w:hAnsi="Times New Roman" w:cs="Times New Roman"/>
                <w:sz w:val="24"/>
                <w:szCs w:val="24"/>
              </w:rPr>
            </w:pPr>
            <w:r w:rsidRPr="00DF73DD">
              <w:rPr>
                <w:rFonts w:ascii="Times New Roman" w:eastAsia="Times New Roman" w:hAnsi="Times New Roman" w:cs="Times New Roman"/>
                <w:sz w:val="24"/>
                <w:szCs w:val="24"/>
              </w:rPr>
              <w:t>Обеспеченность населения врачами (на 10 тыс. человек населения), оказывающими медицинскую помощь в амбулаторных условиях</w:t>
            </w:r>
          </w:p>
        </w:tc>
        <w:tc>
          <w:tcPr>
            <w:tcW w:w="2687" w:type="dxa"/>
            <w:vMerge w:val="restart"/>
            <w:shd w:val="clear" w:color="auto" w:fill="auto"/>
          </w:tcPr>
          <w:p w:rsidR="00DF73DD" w:rsidRPr="00DF73DD" w:rsidRDefault="00DF73DD" w:rsidP="00DF73DD">
            <w:pPr>
              <w:spacing w:after="0" w:line="360" w:lineRule="auto"/>
              <w:contextualSpacing/>
              <w:jc w:val="both"/>
              <w:rPr>
                <w:rFonts w:ascii="Times New Roman" w:eastAsia="Times New Roman" w:hAnsi="Times New Roman" w:cs="Times New Roman"/>
                <w:sz w:val="24"/>
                <w:szCs w:val="24"/>
              </w:rPr>
            </w:pPr>
            <w:bookmarkStart w:id="5" w:name="_Hlk57904889"/>
            <w:r w:rsidRPr="00DF73DD">
              <w:rPr>
                <w:rFonts w:ascii="Times New Roman" w:eastAsia="Times New Roman" w:hAnsi="Times New Roman" w:cs="Times New Roman"/>
                <w:sz w:val="24"/>
                <w:szCs w:val="24"/>
              </w:rPr>
              <w:t xml:space="preserve">Снижение уровня госпитализации </w:t>
            </w:r>
          </w:p>
          <w:bookmarkEnd w:id="5"/>
          <w:p w:rsidR="00DF73DD" w:rsidRPr="00DF73DD" w:rsidRDefault="00DF73DD" w:rsidP="00DF73DD">
            <w:pPr>
              <w:spacing w:after="0" w:line="360" w:lineRule="auto"/>
              <w:contextualSpacing/>
              <w:jc w:val="both"/>
              <w:rPr>
                <w:rFonts w:ascii="Times New Roman" w:eastAsia="Times New Roman" w:hAnsi="Times New Roman" w:cs="Times New Roman"/>
                <w:sz w:val="24"/>
                <w:szCs w:val="24"/>
              </w:rPr>
            </w:pPr>
            <w:r w:rsidRPr="00DF73DD">
              <w:rPr>
                <w:rFonts w:ascii="Times New Roman" w:eastAsia="Times New Roman" w:hAnsi="Times New Roman" w:cs="Times New Roman"/>
                <w:sz w:val="24"/>
                <w:szCs w:val="24"/>
              </w:rPr>
              <w:t>Снижение числа лиц, которым оказана скорая медицинская помощь на 1000 населения</w:t>
            </w:r>
          </w:p>
          <w:p w:rsidR="00DF73DD" w:rsidRPr="00DF73DD" w:rsidRDefault="00DF73DD" w:rsidP="00DF73DD">
            <w:pPr>
              <w:spacing w:after="0" w:line="360" w:lineRule="auto"/>
              <w:contextualSpacing/>
              <w:jc w:val="both"/>
              <w:rPr>
                <w:rFonts w:ascii="Times New Roman" w:eastAsia="Times New Roman" w:hAnsi="Times New Roman" w:cs="Times New Roman"/>
                <w:sz w:val="24"/>
                <w:szCs w:val="24"/>
              </w:rPr>
            </w:pPr>
            <w:bookmarkStart w:id="6" w:name="_Hlk57904916"/>
            <w:r w:rsidRPr="00DF73DD">
              <w:rPr>
                <w:rFonts w:ascii="Times New Roman" w:eastAsia="Times New Roman" w:hAnsi="Times New Roman" w:cs="Times New Roman"/>
                <w:sz w:val="24"/>
                <w:szCs w:val="24"/>
              </w:rPr>
              <w:t xml:space="preserve">Снижение смертности населения от </w:t>
            </w:r>
            <w:r w:rsidRPr="00DF73DD">
              <w:rPr>
                <w:rFonts w:ascii="Times New Roman" w:eastAsia="Times New Roman" w:hAnsi="Times New Roman" w:cs="Times New Roman"/>
                <w:sz w:val="24"/>
              </w:rPr>
              <w:t>болезней системы кровообращения</w:t>
            </w:r>
            <w:bookmarkEnd w:id="6"/>
          </w:p>
        </w:tc>
      </w:tr>
      <w:tr w:rsidR="00DF73DD" w:rsidRPr="00DF73DD" w:rsidTr="00F40063">
        <w:trPr>
          <w:trHeight w:val="1640"/>
          <w:tblHeader/>
        </w:trPr>
        <w:tc>
          <w:tcPr>
            <w:tcW w:w="3648" w:type="dxa"/>
            <w:shd w:val="clear" w:color="auto" w:fill="auto"/>
            <w:vAlign w:val="center"/>
          </w:tcPr>
          <w:p w:rsidR="00DF73DD" w:rsidRPr="00DF73DD" w:rsidRDefault="00DF73DD" w:rsidP="00DF73DD">
            <w:pPr>
              <w:spacing w:after="0" w:line="360" w:lineRule="auto"/>
              <w:jc w:val="both"/>
              <w:rPr>
                <w:rFonts w:ascii="Times New Roman" w:eastAsia="Times New Roman" w:hAnsi="Times New Roman" w:cs="Times New Roman"/>
                <w:sz w:val="24"/>
                <w:szCs w:val="24"/>
              </w:rPr>
            </w:pPr>
            <w:r w:rsidRPr="00DF73DD">
              <w:rPr>
                <w:rFonts w:ascii="Times New Roman" w:eastAsia="Times New Roman" w:hAnsi="Times New Roman" w:cs="Times New Roman"/>
                <w:sz w:val="24"/>
                <w:szCs w:val="24"/>
              </w:rPr>
              <w:t xml:space="preserve">По </w:t>
            </w:r>
            <w:proofErr w:type="spellStart"/>
            <w:r w:rsidRPr="00DF73DD">
              <w:rPr>
                <w:rFonts w:ascii="Times New Roman" w:eastAsia="Times New Roman" w:hAnsi="Times New Roman" w:cs="Times New Roman"/>
                <w:sz w:val="24"/>
                <w:szCs w:val="24"/>
              </w:rPr>
              <w:t>подушевому</w:t>
            </w:r>
            <w:proofErr w:type="spellEnd"/>
            <w:r w:rsidRPr="00DF73DD">
              <w:rPr>
                <w:rFonts w:ascii="Times New Roman" w:eastAsia="Times New Roman" w:hAnsi="Times New Roman" w:cs="Times New Roman"/>
                <w:sz w:val="24"/>
                <w:szCs w:val="24"/>
              </w:rPr>
              <w:t xml:space="preserve"> нормативу финансирования на прикрепившихся с учетом показателей результативности деятельности медицинской организации, в том числе с включением расходов на медицинскую помощь, оказываемую в иных медицинских организациях</w:t>
            </w:r>
          </w:p>
        </w:tc>
        <w:tc>
          <w:tcPr>
            <w:tcW w:w="3010" w:type="dxa"/>
            <w:vMerge/>
            <w:shd w:val="clear" w:color="auto" w:fill="auto"/>
            <w:vAlign w:val="center"/>
          </w:tcPr>
          <w:p w:rsidR="00DF73DD" w:rsidRPr="00DF73DD" w:rsidRDefault="00DF73DD" w:rsidP="00DF73DD">
            <w:pPr>
              <w:spacing w:after="0" w:line="360" w:lineRule="auto"/>
              <w:jc w:val="both"/>
              <w:rPr>
                <w:rFonts w:ascii="Times New Roman" w:eastAsia="Times New Roman" w:hAnsi="Times New Roman" w:cs="Times New Roman"/>
                <w:sz w:val="24"/>
                <w:szCs w:val="24"/>
              </w:rPr>
            </w:pPr>
          </w:p>
        </w:tc>
        <w:tc>
          <w:tcPr>
            <w:tcW w:w="2687" w:type="dxa"/>
            <w:vMerge/>
            <w:shd w:val="clear" w:color="auto" w:fill="auto"/>
          </w:tcPr>
          <w:p w:rsidR="00DF73DD" w:rsidRPr="00DF73DD" w:rsidRDefault="00DF73DD" w:rsidP="00DF73DD">
            <w:pPr>
              <w:spacing w:after="0" w:line="360" w:lineRule="auto"/>
              <w:jc w:val="both"/>
              <w:rPr>
                <w:rFonts w:ascii="Times New Roman" w:eastAsia="Times New Roman" w:hAnsi="Times New Roman" w:cs="Times New Roman"/>
                <w:sz w:val="24"/>
                <w:szCs w:val="24"/>
              </w:rPr>
            </w:pPr>
          </w:p>
        </w:tc>
      </w:tr>
      <w:tr w:rsidR="00DF73DD" w:rsidRPr="00DF73DD" w:rsidTr="00F40063">
        <w:trPr>
          <w:tblHeader/>
        </w:trPr>
        <w:tc>
          <w:tcPr>
            <w:tcW w:w="3648" w:type="dxa"/>
            <w:shd w:val="clear" w:color="auto" w:fill="auto"/>
          </w:tcPr>
          <w:p w:rsidR="00DF73DD" w:rsidRPr="00DF73DD" w:rsidRDefault="00DF73DD" w:rsidP="00DF73DD">
            <w:pPr>
              <w:spacing w:after="0" w:line="360" w:lineRule="auto"/>
              <w:rPr>
                <w:rFonts w:ascii="Times New Roman" w:eastAsia="Times New Roman" w:hAnsi="Times New Roman" w:cs="Times New Roman"/>
                <w:sz w:val="24"/>
                <w:szCs w:val="24"/>
              </w:rPr>
            </w:pPr>
            <w:r w:rsidRPr="00DF73DD">
              <w:rPr>
                <w:rFonts w:ascii="Times New Roman" w:eastAsia="Times New Roman" w:hAnsi="Times New Roman" w:cs="Times New Roman"/>
                <w:sz w:val="24"/>
                <w:szCs w:val="24"/>
              </w:rPr>
              <w:t>За единицу объема медицинской помощи</w:t>
            </w:r>
          </w:p>
        </w:tc>
        <w:tc>
          <w:tcPr>
            <w:tcW w:w="3010" w:type="dxa"/>
            <w:shd w:val="clear" w:color="auto" w:fill="auto"/>
            <w:vAlign w:val="center"/>
          </w:tcPr>
          <w:p w:rsidR="00DF73DD" w:rsidRPr="00DF73DD" w:rsidRDefault="00DF73DD" w:rsidP="00DF73DD">
            <w:pPr>
              <w:spacing w:after="0" w:line="360" w:lineRule="auto"/>
              <w:contextualSpacing/>
              <w:jc w:val="both"/>
              <w:rPr>
                <w:rFonts w:ascii="Times New Roman" w:eastAsia="Times New Roman" w:hAnsi="Times New Roman" w:cs="Times New Roman"/>
                <w:sz w:val="24"/>
                <w:szCs w:val="24"/>
              </w:rPr>
            </w:pPr>
            <w:r w:rsidRPr="00DF73DD">
              <w:rPr>
                <w:rFonts w:ascii="Times New Roman" w:eastAsia="Times New Roman" w:hAnsi="Times New Roman" w:cs="Times New Roman"/>
                <w:sz w:val="24"/>
                <w:szCs w:val="24"/>
              </w:rPr>
              <w:t>Охват диспансеризацией определённых гру</w:t>
            </w:r>
            <w:proofErr w:type="gramStart"/>
            <w:r w:rsidRPr="00DF73DD">
              <w:rPr>
                <w:rFonts w:ascii="Times New Roman" w:eastAsia="Times New Roman" w:hAnsi="Times New Roman" w:cs="Times New Roman"/>
                <w:sz w:val="24"/>
                <w:szCs w:val="24"/>
              </w:rPr>
              <w:t>пп взр</w:t>
            </w:r>
            <w:proofErr w:type="gramEnd"/>
            <w:r w:rsidRPr="00DF73DD">
              <w:rPr>
                <w:rFonts w:ascii="Times New Roman" w:eastAsia="Times New Roman" w:hAnsi="Times New Roman" w:cs="Times New Roman"/>
                <w:sz w:val="24"/>
                <w:szCs w:val="24"/>
              </w:rPr>
              <w:t>ослого населения из подлежащего диспансеризации в текущем году – не менее 80%</w:t>
            </w:r>
          </w:p>
          <w:p w:rsidR="00DF73DD" w:rsidRPr="00DF73DD" w:rsidRDefault="00DF73DD" w:rsidP="00DF73DD">
            <w:pPr>
              <w:spacing w:after="0" w:line="360" w:lineRule="auto"/>
              <w:contextualSpacing/>
              <w:jc w:val="both"/>
              <w:rPr>
                <w:rFonts w:ascii="Times New Roman" w:eastAsia="Times New Roman" w:hAnsi="Times New Roman" w:cs="Times New Roman"/>
                <w:sz w:val="24"/>
                <w:szCs w:val="24"/>
              </w:rPr>
            </w:pPr>
            <w:r w:rsidRPr="00DF73DD">
              <w:rPr>
                <w:rFonts w:ascii="Times New Roman" w:eastAsia="Times New Roman" w:hAnsi="Times New Roman" w:cs="Times New Roman"/>
                <w:sz w:val="24"/>
                <w:szCs w:val="24"/>
              </w:rPr>
              <w:t>Повышение среднего числа посещений на одного жителя (профилактических)</w:t>
            </w:r>
          </w:p>
        </w:tc>
        <w:tc>
          <w:tcPr>
            <w:tcW w:w="2687" w:type="dxa"/>
            <w:shd w:val="clear" w:color="auto" w:fill="auto"/>
          </w:tcPr>
          <w:p w:rsidR="00DF73DD" w:rsidRPr="00DF73DD" w:rsidRDefault="00DF73DD" w:rsidP="00DF73DD">
            <w:pPr>
              <w:spacing w:after="0" w:line="360" w:lineRule="auto"/>
              <w:contextualSpacing/>
              <w:jc w:val="both"/>
              <w:rPr>
                <w:rFonts w:ascii="Times New Roman" w:eastAsia="Times New Roman" w:hAnsi="Times New Roman" w:cs="Times New Roman"/>
                <w:sz w:val="24"/>
                <w:szCs w:val="24"/>
              </w:rPr>
            </w:pPr>
            <w:r w:rsidRPr="00DF73DD">
              <w:rPr>
                <w:rFonts w:ascii="Times New Roman" w:eastAsia="Times New Roman" w:hAnsi="Times New Roman" w:cs="Times New Roman"/>
                <w:sz w:val="24"/>
                <w:szCs w:val="24"/>
              </w:rPr>
              <w:t>Увеличение выявления ЗНО на ранних стадиях</w:t>
            </w:r>
          </w:p>
        </w:tc>
      </w:tr>
    </w:tbl>
    <w:p w:rsidR="00DF73DD" w:rsidRPr="00DF73DD" w:rsidRDefault="00DF73DD" w:rsidP="00DF73DD">
      <w:pPr>
        <w:spacing w:after="0" w:line="360" w:lineRule="auto"/>
        <w:jc w:val="both"/>
        <w:rPr>
          <w:rFonts w:ascii="Times New Roman" w:eastAsia="Times New Roman" w:hAnsi="Times New Roman" w:cs="Times New Roman"/>
          <w:sz w:val="24"/>
          <w:szCs w:val="24"/>
        </w:rPr>
      </w:pPr>
    </w:p>
    <w:p w:rsidR="00DF73DD" w:rsidRPr="00DF73DD" w:rsidRDefault="00DF73DD" w:rsidP="00DF73DD">
      <w:pPr>
        <w:spacing w:after="0" w:line="240" w:lineRule="auto"/>
        <w:jc w:val="both"/>
        <w:rPr>
          <w:rFonts w:ascii="Times New Roman" w:eastAsia="Times New Roman" w:hAnsi="Times New Roman" w:cs="Times New Roman"/>
          <w:b/>
          <w:sz w:val="24"/>
          <w:szCs w:val="24"/>
        </w:rPr>
      </w:pPr>
    </w:p>
    <w:p w:rsidR="00DF73DD" w:rsidRPr="00DF73DD" w:rsidRDefault="00DF73DD" w:rsidP="00DF73DD">
      <w:pPr>
        <w:spacing w:after="0" w:line="240" w:lineRule="auto"/>
        <w:jc w:val="both"/>
        <w:rPr>
          <w:rFonts w:ascii="Times New Roman" w:eastAsia="Times New Roman" w:hAnsi="Times New Roman" w:cs="Times New Roman"/>
          <w:bCs/>
          <w:sz w:val="28"/>
          <w:szCs w:val="28"/>
        </w:rPr>
      </w:pPr>
      <w:r w:rsidRPr="00DF73DD">
        <w:rPr>
          <w:rFonts w:ascii="Times New Roman" w:eastAsia="Times New Roman" w:hAnsi="Times New Roman" w:cs="Times New Roman"/>
          <w:bCs/>
          <w:sz w:val="28"/>
          <w:szCs w:val="28"/>
        </w:rPr>
        <w:t xml:space="preserve">Таблица № 4.2.3. Субъекты Российской Федерации с наибольшими и наименьшими значениями </w:t>
      </w:r>
      <w:proofErr w:type="gramStart"/>
      <w:r w:rsidRPr="00DF73DD">
        <w:rPr>
          <w:rFonts w:ascii="Times New Roman" w:eastAsia="Times New Roman" w:hAnsi="Times New Roman" w:cs="Times New Roman"/>
          <w:bCs/>
          <w:sz w:val="28"/>
          <w:szCs w:val="28"/>
        </w:rPr>
        <w:t>показателей эффективности способов оплаты амбулаторной помощи</w:t>
      </w:r>
      <w:proofErr w:type="gramEnd"/>
      <w:r w:rsidRPr="00DF73DD">
        <w:rPr>
          <w:rFonts w:ascii="Times New Roman" w:eastAsia="Times New Roman" w:hAnsi="Times New Roman" w:cs="Times New Roman"/>
          <w:bCs/>
          <w:sz w:val="28"/>
          <w:szCs w:val="28"/>
        </w:rPr>
        <w:t xml:space="preserve"> по оценке за 2012-2019 годы</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426"/>
        <w:gridCol w:w="992"/>
        <w:gridCol w:w="992"/>
        <w:gridCol w:w="992"/>
        <w:gridCol w:w="993"/>
        <w:gridCol w:w="992"/>
        <w:gridCol w:w="992"/>
        <w:gridCol w:w="992"/>
        <w:gridCol w:w="993"/>
      </w:tblGrid>
      <w:tr w:rsidR="00DF73DD" w:rsidRPr="00DF73DD" w:rsidTr="00F40063">
        <w:trPr>
          <w:tblHeader/>
        </w:trPr>
        <w:tc>
          <w:tcPr>
            <w:tcW w:w="1627" w:type="dxa"/>
            <w:gridSpan w:val="2"/>
            <w:vMerge w:val="restart"/>
            <w:shd w:val="clear" w:color="auto" w:fill="auto"/>
            <w:vAlign w:val="center"/>
          </w:tcPr>
          <w:p w:rsidR="00DF73DD" w:rsidRPr="00DF73DD" w:rsidRDefault="00DF73DD" w:rsidP="00DF73DD">
            <w:pPr>
              <w:spacing w:after="0" w:line="240" w:lineRule="auto"/>
              <w:jc w:val="both"/>
              <w:rPr>
                <w:rFonts w:ascii="Times New Roman" w:eastAsia="Times New Roman" w:hAnsi="Times New Roman" w:cs="Times New Roman"/>
                <w:bCs/>
                <w:sz w:val="18"/>
                <w:szCs w:val="18"/>
              </w:rPr>
            </w:pPr>
            <w:r w:rsidRPr="00DF73DD">
              <w:rPr>
                <w:rFonts w:ascii="Times New Roman" w:eastAsia="Times New Roman" w:hAnsi="Times New Roman" w:cs="Times New Roman"/>
                <w:bCs/>
                <w:sz w:val="18"/>
                <w:szCs w:val="18"/>
              </w:rPr>
              <w:t>Показатель</w:t>
            </w:r>
          </w:p>
        </w:tc>
        <w:tc>
          <w:tcPr>
            <w:tcW w:w="7938" w:type="dxa"/>
            <w:gridSpan w:val="8"/>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bCs/>
                <w:sz w:val="18"/>
                <w:szCs w:val="18"/>
              </w:rPr>
            </w:pPr>
            <w:r w:rsidRPr="00DF73DD">
              <w:rPr>
                <w:rFonts w:ascii="Times New Roman" w:eastAsia="Times New Roman" w:hAnsi="Times New Roman" w:cs="Times New Roman"/>
                <w:bCs/>
                <w:sz w:val="18"/>
                <w:szCs w:val="18"/>
              </w:rPr>
              <w:t>годы</w:t>
            </w:r>
          </w:p>
        </w:tc>
      </w:tr>
      <w:tr w:rsidR="00DF73DD" w:rsidRPr="00DF73DD" w:rsidTr="00F40063">
        <w:trPr>
          <w:tblHeader/>
        </w:trPr>
        <w:tc>
          <w:tcPr>
            <w:tcW w:w="1627" w:type="dxa"/>
            <w:gridSpan w:val="2"/>
            <w:vMerge/>
            <w:shd w:val="clear" w:color="auto" w:fill="auto"/>
            <w:vAlign w:val="center"/>
          </w:tcPr>
          <w:p w:rsidR="00DF73DD" w:rsidRPr="00DF73DD" w:rsidRDefault="00DF73DD" w:rsidP="00DF73DD">
            <w:pPr>
              <w:spacing w:after="0" w:line="240" w:lineRule="auto"/>
              <w:jc w:val="both"/>
              <w:rPr>
                <w:rFonts w:ascii="Times New Roman" w:eastAsia="Times New Roman" w:hAnsi="Times New Roman" w:cs="Times New Roman"/>
                <w:bCs/>
                <w:sz w:val="18"/>
                <w:szCs w:val="18"/>
              </w:rPr>
            </w:pPr>
          </w:p>
        </w:tc>
        <w:tc>
          <w:tcPr>
            <w:tcW w:w="992" w:type="dxa"/>
            <w:shd w:val="clear" w:color="auto" w:fill="auto"/>
            <w:vAlign w:val="center"/>
          </w:tcPr>
          <w:p w:rsidR="00DF73DD" w:rsidRPr="00DF73DD" w:rsidRDefault="00DF73DD" w:rsidP="00DF73DD">
            <w:pPr>
              <w:spacing w:after="0" w:line="240" w:lineRule="auto"/>
              <w:jc w:val="both"/>
              <w:rPr>
                <w:rFonts w:ascii="Times New Roman" w:eastAsia="Times New Roman" w:hAnsi="Times New Roman" w:cs="Times New Roman"/>
                <w:bCs/>
                <w:sz w:val="18"/>
                <w:szCs w:val="18"/>
              </w:rPr>
            </w:pPr>
            <w:r w:rsidRPr="00DF73DD">
              <w:rPr>
                <w:rFonts w:ascii="Times New Roman" w:eastAsia="Times New Roman" w:hAnsi="Times New Roman" w:cs="Times New Roman"/>
                <w:bCs/>
                <w:sz w:val="18"/>
                <w:szCs w:val="18"/>
              </w:rPr>
              <w:t>2012</w:t>
            </w:r>
          </w:p>
        </w:tc>
        <w:tc>
          <w:tcPr>
            <w:tcW w:w="992" w:type="dxa"/>
            <w:shd w:val="clear" w:color="auto" w:fill="auto"/>
            <w:vAlign w:val="center"/>
          </w:tcPr>
          <w:p w:rsidR="00DF73DD" w:rsidRPr="00DF73DD" w:rsidRDefault="00DF73DD" w:rsidP="00DF73DD">
            <w:pPr>
              <w:spacing w:after="0" w:line="240" w:lineRule="auto"/>
              <w:jc w:val="both"/>
              <w:rPr>
                <w:rFonts w:ascii="Times New Roman" w:eastAsia="Times New Roman" w:hAnsi="Times New Roman" w:cs="Times New Roman"/>
                <w:bCs/>
                <w:sz w:val="18"/>
                <w:szCs w:val="18"/>
              </w:rPr>
            </w:pPr>
            <w:r w:rsidRPr="00DF73DD">
              <w:rPr>
                <w:rFonts w:ascii="Times New Roman" w:eastAsia="Times New Roman" w:hAnsi="Times New Roman" w:cs="Times New Roman"/>
                <w:bCs/>
                <w:sz w:val="18"/>
                <w:szCs w:val="18"/>
              </w:rPr>
              <w:t>2013</w:t>
            </w:r>
          </w:p>
        </w:tc>
        <w:tc>
          <w:tcPr>
            <w:tcW w:w="992" w:type="dxa"/>
            <w:shd w:val="clear" w:color="auto" w:fill="auto"/>
            <w:vAlign w:val="center"/>
          </w:tcPr>
          <w:p w:rsidR="00DF73DD" w:rsidRPr="00DF73DD" w:rsidRDefault="00DF73DD" w:rsidP="00DF73DD">
            <w:pPr>
              <w:spacing w:after="0" w:line="240" w:lineRule="auto"/>
              <w:jc w:val="both"/>
              <w:rPr>
                <w:rFonts w:ascii="Times New Roman" w:eastAsia="Times New Roman" w:hAnsi="Times New Roman" w:cs="Times New Roman"/>
                <w:bCs/>
                <w:sz w:val="18"/>
                <w:szCs w:val="18"/>
              </w:rPr>
            </w:pPr>
            <w:r w:rsidRPr="00DF73DD">
              <w:rPr>
                <w:rFonts w:ascii="Times New Roman" w:eastAsia="Times New Roman" w:hAnsi="Times New Roman" w:cs="Times New Roman"/>
                <w:bCs/>
                <w:sz w:val="18"/>
                <w:szCs w:val="18"/>
              </w:rPr>
              <w:t>2014</w:t>
            </w:r>
          </w:p>
        </w:tc>
        <w:tc>
          <w:tcPr>
            <w:tcW w:w="993" w:type="dxa"/>
            <w:shd w:val="clear" w:color="auto" w:fill="auto"/>
            <w:vAlign w:val="center"/>
          </w:tcPr>
          <w:p w:rsidR="00DF73DD" w:rsidRPr="00DF73DD" w:rsidRDefault="00DF73DD" w:rsidP="00DF73DD">
            <w:pPr>
              <w:spacing w:after="0" w:line="240" w:lineRule="auto"/>
              <w:jc w:val="both"/>
              <w:rPr>
                <w:rFonts w:ascii="Times New Roman" w:eastAsia="Times New Roman" w:hAnsi="Times New Roman" w:cs="Times New Roman"/>
                <w:bCs/>
                <w:sz w:val="18"/>
                <w:szCs w:val="18"/>
              </w:rPr>
            </w:pPr>
            <w:r w:rsidRPr="00DF73DD">
              <w:rPr>
                <w:rFonts w:ascii="Times New Roman" w:eastAsia="Times New Roman" w:hAnsi="Times New Roman" w:cs="Times New Roman"/>
                <w:bCs/>
                <w:sz w:val="18"/>
                <w:szCs w:val="18"/>
              </w:rPr>
              <w:t>2015</w:t>
            </w:r>
          </w:p>
        </w:tc>
        <w:tc>
          <w:tcPr>
            <w:tcW w:w="992" w:type="dxa"/>
            <w:shd w:val="clear" w:color="auto" w:fill="auto"/>
            <w:vAlign w:val="center"/>
          </w:tcPr>
          <w:p w:rsidR="00DF73DD" w:rsidRPr="00DF73DD" w:rsidRDefault="00DF73DD" w:rsidP="00DF73DD">
            <w:pPr>
              <w:spacing w:after="0" w:line="240" w:lineRule="auto"/>
              <w:jc w:val="both"/>
              <w:rPr>
                <w:rFonts w:ascii="Times New Roman" w:eastAsia="Times New Roman" w:hAnsi="Times New Roman" w:cs="Times New Roman"/>
                <w:bCs/>
                <w:sz w:val="18"/>
                <w:szCs w:val="18"/>
              </w:rPr>
            </w:pPr>
            <w:r w:rsidRPr="00DF73DD">
              <w:rPr>
                <w:rFonts w:ascii="Times New Roman" w:eastAsia="Times New Roman" w:hAnsi="Times New Roman" w:cs="Times New Roman"/>
                <w:bCs/>
                <w:sz w:val="18"/>
                <w:szCs w:val="18"/>
              </w:rPr>
              <w:t>2016</w:t>
            </w:r>
          </w:p>
        </w:tc>
        <w:tc>
          <w:tcPr>
            <w:tcW w:w="992" w:type="dxa"/>
            <w:shd w:val="clear" w:color="auto" w:fill="auto"/>
            <w:vAlign w:val="center"/>
          </w:tcPr>
          <w:p w:rsidR="00DF73DD" w:rsidRPr="00DF73DD" w:rsidRDefault="00DF73DD" w:rsidP="00DF73DD">
            <w:pPr>
              <w:spacing w:after="0" w:line="240" w:lineRule="auto"/>
              <w:jc w:val="both"/>
              <w:rPr>
                <w:rFonts w:ascii="Times New Roman" w:eastAsia="Times New Roman" w:hAnsi="Times New Roman" w:cs="Times New Roman"/>
                <w:bCs/>
                <w:sz w:val="18"/>
                <w:szCs w:val="18"/>
              </w:rPr>
            </w:pPr>
            <w:r w:rsidRPr="00DF73DD">
              <w:rPr>
                <w:rFonts w:ascii="Times New Roman" w:eastAsia="Times New Roman" w:hAnsi="Times New Roman" w:cs="Times New Roman"/>
                <w:bCs/>
                <w:sz w:val="18"/>
                <w:szCs w:val="18"/>
              </w:rPr>
              <w:t>2017</w:t>
            </w:r>
          </w:p>
        </w:tc>
        <w:tc>
          <w:tcPr>
            <w:tcW w:w="992" w:type="dxa"/>
            <w:shd w:val="clear" w:color="auto" w:fill="auto"/>
            <w:vAlign w:val="center"/>
          </w:tcPr>
          <w:p w:rsidR="00DF73DD" w:rsidRPr="00DF73DD" w:rsidRDefault="00DF73DD" w:rsidP="00DF73DD">
            <w:pPr>
              <w:spacing w:after="0" w:line="240" w:lineRule="auto"/>
              <w:jc w:val="both"/>
              <w:rPr>
                <w:rFonts w:ascii="Times New Roman" w:eastAsia="Times New Roman" w:hAnsi="Times New Roman" w:cs="Times New Roman"/>
                <w:bCs/>
                <w:sz w:val="18"/>
                <w:szCs w:val="18"/>
              </w:rPr>
            </w:pPr>
            <w:r w:rsidRPr="00DF73DD">
              <w:rPr>
                <w:rFonts w:ascii="Times New Roman" w:eastAsia="Times New Roman" w:hAnsi="Times New Roman" w:cs="Times New Roman"/>
                <w:bCs/>
                <w:sz w:val="18"/>
                <w:szCs w:val="18"/>
              </w:rPr>
              <w:t>2018</w:t>
            </w:r>
          </w:p>
        </w:tc>
        <w:tc>
          <w:tcPr>
            <w:tcW w:w="993" w:type="dxa"/>
            <w:shd w:val="clear" w:color="auto" w:fill="auto"/>
            <w:vAlign w:val="center"/>
          </w:tcPr>
          <w:p w:rsidR="00DF73DD" w:rsidRPr="00DF73DD" w:rsidRDefault="00DF73DD" w:rsidP="00DF73DD">
            <w:pPr>
              <w:spacing w:after="0" w:line="240" w:lineRule="auto"/>
              <w:jc w:val="both"/>
              <w:rPr>
                <w:rFonts w:ascii="Times New Roman" w:eastAsia="Times New Roman" w:hAnsi="Times New Roman" w:cs="Times New Roman"/>
                <w:bCs/>
                <w:sz w:val="18"/>
                <w:szCs w:val="18"/>
              </w:rPr>
            </w:pPr>
            <w:r w:rsidRPr="00DF73DD">
              <w:rPr>
                <w:rFonts w:ascii="Times New Roman" w:eastAsia="Times New Roman" w:hAnsi="Times New Roman" w:cs="Times New Roman"/>
                <w:bCs/>
                <w:sz w:val="18"/>
                <w:szCs w:val="18"/>
              </w:rPr>
              <w:t>2019</w:t>
            </w:r>
          </w:p>
        </w:tc>
      </w:tr>
      <w:tr w:rsidR="00DF73DD" w:rsidRPr="00DF73DD" w:rsidTr="00F40063">
        <w:trPr>
          <w:cantSplit/>
          <w:trHeight w:val="1454"/>
        </w:trPr>
        <w:tc>
          <w:tcPr>
            <w:tcW w:w="1201" w:type="dxa"/>
            <w:vMerge w:val="restart"/>
            <w:shd w:val="clear" w:color="auto" w:fill="auto"/>
          </w:tcPr>
          <w:p w:rsidR="00DF73DD" w:rsidRPr="00DF73DD" w:rsidRDefault="00DF73DD" w:rsidP="00DF73DD">
            <w:pPr>
              <w:spacing w:after="0" w:line="240" w:lineRule="auto"/>
              <w:ind w:right="-81"/>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 xml:space="preserve">Обеспеченность населения врачами (на 10 тыс. населения), оказывающими </w:t>
            </w:r>
            <w:proofErr w:type="spellStart"/>
            <w:r w:rsidRPr="00DF73DD">
              <w:rPr>
                <w:rFonts w:ascii="Times New Roman" w:eastAsia="Times New Roman" w:hAnsi="Times New Roman" w:cs="Times New Roman"/>
                <w:sz w:val="18"/>
                <w:szCs w:val="18"/>
              </w:rPr>
              <w:t>медицинс</w:t>
            </w:r>
            <w:proofErr w:type="spellEnd"/>
          </w:p>
          <w:p w:rsidR="00DF73DD" w:rsidRPr="00DF73DD" w:rsidRDefault="00DF73DD" w:rsidP="00DF73DD">
            <w:pPr>
              <w:spacing w:after="0" w:line="240" w:lineRule="auto"/>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кую помощь в амбулаторных условиях</w:t>
            </w:r>
          </w:p>
        </w:tc>
        <w:tc>
          <w:tcPr>
            <w:tcW w:w="426" w:type="dxa"/>
            <w:shd w:val="clear" w:color="auto" w:fill="auto"/>
            <w:textDirection w:val="btLr"/>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макс</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71,1</w:t>
            </w:r>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(Чукотский автономный округ)</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71,5</w:t>
            </w:r>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(Чукотский автономный округ)</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62,1</w:t>
            </w:r>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(Чукотский автономный округ)</w:t>
            </w:r>
          </w:p>
        </w:tc>
        <w:tc>
          <w:tcPr>
            <w:tcW w:w="993"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62,9</w:t>
            </w:r>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(Чукотский автономный округ)</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62,6</w:t>
            </w:r>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(Чукотский автономный округ)</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68,4</w:t>
            </w:r>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(Чукотский автономный округ)</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65</w:t>
            </w:r>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(Чукотский автономный округ)</w:t>
            </w:r>
          </w:p>
        </w:tc>
        <w:tc>
          <w:tcPr>
            <w:tcW w:w="993"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63,2</w:t>
            </w:r>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(Чукотский автономный округ)</w:t>
            </w:r>
          </w:p>
        </w:tc>
      </w:tr>
      <w:tr w:rsidR="00DF73DD" w:rsidRPr="00DF73DD" w:rsidTr="00F40063">
        <w:trPr>
          <w:cantSplit/>
          <w:trHeight w:val="1134"/>
        </w:trPr>
        <w:tc>
          <w:tcPr>
            <w:tcW w:w="1201" w:type="dxa"/>
            <w:vMerge/>
            <w:shd w:val="clear" w:color="auto" w:fill="auto"/>
          </w:tcPr>
          <w:p w:rsidR="00DF73DD" w:rsidRPr="00DF73DD" w:rsidRDefault="00DF73DD" w:rsidP="00DF73DD">
            <w:pPr>
              <w:spacing w:after="0" w:line="240" w:lineRule="auto"/>
              <w:rPr>
                <w:rFonts w:ascii="Times New Roman" w:eastAsia="Times New Roman" w:hAnsi="Times New Roman" w:cs="Times New Roman"/>
                <w:sz w:val="18"/>
                <w:szCs w:val="18"/>
              </w:rPr>
            </w:pPr>
          </w:p>
        </w:tc>
        <w:tc>
          <w:tcPr>
            <w:tcW w:w="426" w:type="dxa"/>
            <w:shd w:val="clear" w:color="auto" w:fill="auto"/>
            <w:textDirection w:val="btLr"/>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мин</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25</w:t>
            </w:r>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(Чеченская Республика)</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25,8</w:t>
            </w:r>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(Курганская область)</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24,4</w:t>
            </w:r>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(Курганская область)</w:t>
            </w:r>
          </w:p>
        </w:tc>
        <w:tc>
          <w:tcPr>
            <w:tcW w:w="993"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24,2</w:t>
            </w:r>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(Курганская область)</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24,5</w:t>
            </w:r>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(Курганская область)</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24,7</w:t>
            </w:r>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(Курганская область)</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24,5</w:t>
            </w:r>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(Курганская область)</w:t>
            </w:r>
          </w:p>
        </w:tc>
        <w:tc>
          <w:tcPr>
            <w:tcW w:w="993"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23,8</w:t>
            </w:r>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(Курганская область)</w:t>
            </w:r>
          </w:p>
        </w:tc>
      </w:tr>
      <w:tr w:rsidR="00DF73DD" w:rsidRPr="00DF73DD" w:rsidTr="00F40063">
        <w:trPr>
          <w:cantSplit/>
          <w:trHeight w:val="1134"/>
        </w:trPr>
        <w:tc>
          <w:tcPr>
            <w:tcW w:w="1201" w:type="dxa"/>
            <w:vMerge w:val="restart"/>
            <w:shd w:val="clear" w:color="auto" w:fill="auto"/>
          </w:tcPr>
          <w:p w:rsidR="00DF73DD" w:rsidRPr="00DF73DD" w:rsidRDefault="00DF73DD" w:rsidP="00DF73DD">
            <w:pPr>
              <w:spacing w:after="0" w:line="240" w:lineRule="auto"/>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Уровень госпитали</w:t>
            </w:r>
          </w:p>
          <w:p w:rsidR="00DF73DD" w:rsidRPr="00DF73DD" w:rsidRDefault="00DF73DD" w:rsidP="00DF73DD">
            <w:pPr>
              <w:spacing w:after="0" w:line="240" w:lineRule="auto"/>
              <w:rPr>
                <w:rFonts w:ascii="Times New Roman" w:eastAsia="Times New Roman" w:hAnsi="Times New Roman" w:cs="Times New Roman"/>
                <w:sz w:val="18"/>
                <w:szCs w:val="18"/>
              </w:rPr>
            </w:pPr>
            <w:proofErr w:type="spellStart"/>
            <w:r w:rsidRPr="00DF73DD">
              <w:rPr>
                <w:rFonts w:ascii="Times New Roman" w:eastAsia="Times New Roman" w:hAnsi="Times New Roman" w:cs="Times New Roman"/>
                <w:sz w:val="18"/>
                <w:szCs w:val="18"/>
              </w:rPr>
              <w:t>зации</w:t>
            </w:r>
            <w:proofErr w:type="spellEnd"/>
            <w:r w:rsidRPr="00DF73DD">
              <w:rPr>
                <w:rFonts w:ascii="Times New Roman" w:eastAsia="Times New Roman" w:hAnsi="Times New Roman" w:cs="Times New Roman"/>
                <w:sz w:val="18"/>
                <w:szCs w:val="18"/>
              </w:rPr>
              <w:t>, %</w:t>
            </w:r>
          </w:p>
        </w:tc>
        <w:tc>
          <w:tcPr>
            <w:tcW w:w="426" w:type="dxa"/>
            <w:shd w:val="clear" w:color="auto" w:fill="auto"/>
            <w:textDirection w:val="btLr"/>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макс</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н/д</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н/д</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н/д</w:t>
            </w:r>
          </w:p>
        </w:tc>
        <w:tc>
          <w:tcPr>
            <w:tcW w:w="993"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н/д</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24,64 (Республика Тыва)</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23,72 (Чукотский автономный округ)</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24,74 (Чукотский автономный округ)</w:t>
            </w:r>
          </w:p>
        </w:tc>
        <w:tc>
          <w:tcPr>
            <w:tcW w:w="993"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24,69 (Чукотский автономный округ)</w:t>
            </w:r>
          </w:p>
        </w:tc>
      </w:tr>
      <w:tr w:rsidR="00DF73DD" w:rsidRPr="00DF73DD" w:rsidTr="00F40063">
        <w:trPr>
          <w:cantSplit/>
          <w:trHeight w:val="1134"/>
        </w:trPr>
        <w:tc>
          <w:tcPr>
            <w:tcW w:w="1201" w:type="dxa"/>
            <w:vMerge/>
            <w:shd w:val="clear" w:color="auto" w:fill="auto"/>
          </w:tcPr>
          <w:p w:rsidR="00DF73DD" w:rsidRPr="00DF73DD" w:rsidRDefault="00DF73DD" w:rsidP="00DF73DD">
            <w:pPr>
              <w:spacing w:after="0" w:line="240" w:lineRule="auto"/>
              <w:rPr>
                <w:rFonts w:ascii="Times New Roman" w:eastAsia="Times New Roman" w:hAnsi="Times New Roman" w:cs="Times New Roman"/>
                <w:sz w:val="18"/>
                <w:szCs w:val="18"/>
              </w:rPr>
            </w:pPr>
          </w:p>
        </w:tc>
        <w:tc>
          <w:tcPr>
            <w:tcW w:w="426" w:type="dxa"/>
            <w:shd w:val="clear" w:color="auto" w:fill="auto"/>
            <w:textDirection w:val="btLr"/>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мин</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н/д</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н/д</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н/д</w:t>
            </w:r>
          </w:p>
        </w:tc>
        <w:tc>
          <w:tcPr>
            <w:tcW w:w="993"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н/д</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16,17 (Республика Ингушетия)</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14,41 (Чеченская Республика)</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15,29 (Республика Ингушетия)</w:t>
            </w:r>
          </w:p>
        </w:tc>
        <w:tc>
          <w:tcPr>
            <w:tcW w:w="993"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14,85 (Ненецкий автономный округ)</w:t>
            </w:r>
          </w:p>
        </w:tc>
      </w:tr>
      <w:tr w:rsidR="00DF73DD" w:rsidRPr="00DF73DD" w:rsidTr="00F40063">
        <w:trPr>
          <w:cantSplit/>
          <w:trHeight w:val="1134"/>
        </w:trPr>
        <w:tc>
          <w:tcPr>
            <w:tcW w:w="1201" w:type="dxa"/>
            <w:vMerge w:val="restart"/>
            <w:shd w:val="clear" w:color="auto" w:fill="auto"/>
          </w:tcPr>
          <w:p w:rsidR="00DF73DD" w:rsidRPr="00DF73DD" w:rsidRDefault="00DF73DD" w:rsidP="00DF73DD">
            <w:pPr>
              <w:spacing w:after="0" w:line="240" w:lineRule="auto"/>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Среднее число посещений на одного жителя (профилактических)</w:t>
            </w:r>
          </w:p>
        </w:tc>
        <w:tc>
          <w:tcPr>
            <w:tcW w:w="426" w:type="dxa"/>
            <w:shd w:val="clear" w:color="auto" w:fill="auto"/>
            <w:textDirection w:val="btLr"/>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макс</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4,8 (Чукотский автономный округ)</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4,66</w:t>
            </w:r>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(Ямало-Ненецкий автономный округ)</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proofErr w:type="gramStart"/>
            <w:r w:rsidRPr="00DF73DD">
              <w:rPr>
                <w:rFonts w:ascii="Times New Roman" w:eastAsia="Times New Roman" w:hAnsi="Times New Roman" w:cs="Times New Roman"/>
                <w:sz w:val="18"/>
                <w:szCs w:val="18"/>
              </w:rPr>
              <w:t>4,7 (</w:t>
            </w:r>
            <w:proofErr w:type="spellStart"/>
            <w:r w:rsidRPr="00DF73DD">
              <w:rPr>
                <w:rFonts w:ascii="Times New Roman" w:eastAsia="Times New Roman" w:hAnsi="Times New Roman" w:cs="Times New Roman"/>
                <w:sz w:val="18"/>
                <w:szCs w:val="18"/>
              </w:rPr>
              <w:t>Чукотс</w:t>
            </w:r>
            <w:proofErr w:type="spellEnd"/>
            <w:proofErr w:type="gramEnd"/>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кий автономный округ)</w:t>
            </w:r>
          </w:p>
        </w:tc>
        <w:tc>
          <w:tcPr>
            <w:tcW w:w="993"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5,3 (Ненецкий автономный округ)</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proofErr w:type="gramStart"/>
            <w:r w:rsidRPr="00DF73DD">
              <w:rPr>
                <w:rFonts w:ascii="Times New Roman" w:eastAsia="Times New Roman" w:hAnsi="Times New Roman" w:cs="Times New Roman"/>
                <w:sz w:val="18"/>
                <w:szCs w:val="18"/>
              </w:rPr>
              <w:t>5,3 (Ненец</w:t>
            </w:r>
            <w:proofErr w:type="gramEnd"/>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кий автономный округ)</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proofErr w:type="gramStart"/>
            <w:r w:rsidRPr="00DF73DD">
              <w:rPr>
                <w:rFonts w:ascii="Times New Roman" w:eastAsia="Times New Roman" w:hAnsi="Times New Roman" w:cs="Times New Roman"/>
                <w:sz w:val="18"/>
                <w:szCs w:val="18"/>
              </w:rPr>
              <w:t>5,83 (</w:t>
            </w:r>
            <w:proofErr w:type="spellStart"/>
            <w:r w:rsidRPr="00DF73DD">
              <w:rPr>
                <w:rFonts w:ascii="Times New Roman" w:eastAsia="Times New Roman" w:hAnsi="Times New Roman" w:cs="Times New Roman"/>
                <w:sz w:val="18"/>
                <w:szCs w:val="18"/>
              </w:rPr>
              <w:t>Чукотс</w:t>
            </w:r>
            <w:proofErr w:type="spellEnd"/>
            <w:proofErr w:type="gramEnd"/>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кий автономный округ)</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proofErr w:type="gramStart"/>
            <w:r w:rsidRPr="00DF73DD">
              <w:rPr>
                <w:rFonts w:ascii="Times New Roman" w:eastAsia="Times New Roman" w:hAnsi="Times New Roman" w:cs="Times New Roman"/>
                <w:sz w:val="18"/>
                <w:szCs w:val="18"/>
              </w:rPr>
              <w:t>5,75 (</w:t>
            </w:r>
            <w:proofErr w:type="spellStart"/>
            <w:r w:rsidRPr="00DF73DD">
              <w:rPr>
                <w:rFonts w:ascii="Times New Roman" w:eastAsia="Times New Roman" w:hAnsi="Times New Roman" w:cs="Times New Roman"/>
                <w:sz w:val="18"/>
                <w:szCs w:val="18"/>
              </w:rPr>
              <w:t>Чукотс</w:t>
            </w:r>
            <w:proofErr w:type="spellEnd"/>
            <w:proofErr w:type="gramEnd"/>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кий автономный округ)</w:t>
            </w:r>
          </w:p>
        </w:tc>
        <w:tc>
          <w:tcPr>
            <w:tcW w:w="993"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proofErr w:type="gramStart"/>
            <w:r w:rsidRPr="00DF73DD">
              <w:rPr>
                <w:rFonts w:ascii="Times New Roman" w:eastAsia="Times New Roman" w:hAnsi="Times New Roman" w:cs="Times New Roman"/>
                <w:sz w:val="18"/>
                <w:szCs w:val="18"/>
              </w:rPr>
              <w:t>5,84 (</w:t>
            </w:r>
            <w:proofErr w:type="spellStart"/>
            <w:r w:rsidRPr="00DF73DD">
              <w:rPr>
                <w:rFonts w:ascii="Times New Roman" w:eastAsia="Times New Roman" w:hAnsi="Times New Roman" w:cs="Times New Roman"/>
                <w:sz w:val="18"/>
                <w:szCs w:val="18"/>
              </w:rPr>
              <w:t>Чукотс</w:t>
            </w:r>
            <w:proofErr w:type="spellEnd"/>
            <w:proofErr w:type="gramEnd"/>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кий автономный округ)</w:t>
            </w:r>
          </w:p>
        </w:tc>
      </w:tr>
      <w:tr w:rsidR="00DF73DD" w:rsidRPr="00DF73DD" w:rsidTr="00F40063">
        <w:trPr>
          <w:cantSplit/>
          <w:trHeight w:val="1134"/>
        </w:trPr>
        <w:tc>
          <w:tcPr>
            <w:tcW w:w="1201" w:type="dxa"/>
            <w:vMerge/>
            <w:shd w:val="clear" w:color="auto" w:fill="auto"/>
          </w:tcPr>
          <w:p w:rsidR="00DF73DD" w:rsidRPr="00DF73DD" w:rsidRDefault="00DF73DD" w:rsidP="00DF73DD">
            <w:pPr>
              <w:spacing w:after="0" w:line="240" w:lineRule="auto"/>
              <w:rPr>
                <w:rFonts w:ascii="Times New Roman" w:eastAsia="Times New Roman" w:hAnsi="Times New Roman" w:cs="Times New Roman"/>
                <w:sz w:val="18"/>
                <w:szCs w:val="18"/>
              </w:rPr>
            </w:pPr>
          </w:p>
        </w:tc>
        <w:tc>
          <w:tcPr>
            <w:tcW w:w="426" w:type="dxa"/>
            <w:shd w:val="clear" w:color="auto" w:fill="auto"/>
            <w:textDirection w:val="btLr"/>
          </w:tcPr>
          <w:p w:rsidR="00DF73DD" w:rsidRPr="00DF73DD" w:rsidRDefault="00DF73DD" w:rsidP="00DF73DD">
            <w:pPr>
              <w:spacing w:after="0" w:line="240" w:lineRule="auto"/>
              <w:jc w:val="right"/>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мин</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proofErr w:type="gramStart"/>
            <w:r w:rsidRPr="00DF73DD">
              <w:rPr>
                <w:rFonts w:ascii="Times New Roman" w:eastAsia="Times New Roman" w:hAnsi="Times New Roman" w:cs="Times New Roman"/>
                <w:sz w:val="18"/>
                <w:szCs w:val="18"/>
              </w:rPr>
              <w:t>1,2 (</w:t>
            </w:r>
            <w:proofErr w:type="spellStart"/>
            <w:r w:rsidRPr="00DF73DD">
              <w:rPr>
                <w:rFonts w:ascii="Times New Roman" w:eastAsia="Times New Roman" w:hAnsi="Times New Roman" w:cs="Times New Roman"/>
                <w:sz w:val="18"/>
                <w:szCs w:val="18"/>
              </w:rPr>
              <w:t>Чеченс</w:t>
            </w:r>
            <w:proofErr w:type="spellEnd"/>
            <w:proofErr w:type="gramEnd"/>
          </w:p>
          <w:p w:rsidR="00DF73DD" w:rsidRPr="00DF73DD" w:rsidRDefault="00DF73DD" w:rsidP="00DF73DD">
            <w:pPr>
              <w:spacing w:after="0" w:line="240" w:lineRule="auto"/>
              <w:jc w:val="center"/>
              <w:rPr>
                <w:rFonts w:ascii="Times New Roman" w:eastAsia="Times New Roman" w:hAnsi="Times New Roman" w:cs="Times New Roman"/>
                <w:sz w:val="18"/>
                <w:szCs w:val="18"/>
              </w:rPr>
            </w:pPr>
            <w:proofErr w:type="gramStart"/>
            <w:r w:rsidRPr="00DF73DD">
              <w:rPr>
                <w:rFonts w:ascii="Times New Roman" w:eastAsia="Times New Roman" w:hAnsi="Times New Roman" w:cs="Times New Roman"/>
                <w:sz w:val="18"/>
                <w:szCs w:val="18"/>
              </w:rPr>
              <w:t>кая Республика)</w:t>
            </w:r>
            <w:proofErr w:type="gramEnd"/>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proofErr w:type="gramStart"/>
            <w:r w:rsidRPr="00DF73DD">
              <w:rPr>
                <w:rFonts w:ascii="Times New Roman" w:eastAsia="Times New Roman" w:hAnsi="Times New Roman" w:cs="Times New Roman"/>
                <w:sz w:val="18"/>
                <w:szCs w:val="18"/>
              </w:rPr>
              <w:t>1,21 (</w:t>
            </w:r>
            <w:proofErr w:type="spellStart"/>
            <w:r w:rsidRPr="00DF73DD">
              <w:rPr>
                <w:rFonts w:ascii="Times New Roman" w:eastAsia="Times New Roman" w:hAnsi="Times New Roman" w:cs="Times New Roman"/>
                <w:sz w:val="18"/>
                <w:szCs w:val="18"/>
              </w:rPr>
              <w:t>Чеченс</w:t>
            </w:r>
            <w:proofErr w:type="spellEnd"/>
            <w:proofErr w:type="gramEnd"/>
          </w:p>
          <w:p w:rsidR="00DF73DD" w:rsidRPr="00DF73DD" w:rsidRDefault="00DF73DD" w:rsidP="00DF73DD">
            <w:pPr>
              <w:spacing w:after="0" w:line="240" w:lineRule="auto"/>
              <w:jc w:val="center"/>
              <w:rPr>
                <w:rFonts w:ascii="Times New Roman" w:eastAsia="Times New Roman" w:hAnsi="Times New Roman" w:cs="Times New Roman"/>
                <w:sz w:val="18"/>
                <w:szCs w:val="18"/>
              </w:rPr>
            </w:pPr>
            <w:proofErr w:type="gramStart"/>
            <w:r w:rsidRPr="00DF73DD">
              <w:rPr>
                <w:rFonts w:ascii="Times New Roman" w:eastAsia="Times New Roman" w:hAnsi="Times New Roman" w:cs="Times New Roman"/>
                <w:sz w:val="18"/>
                <w:szCs w:val="18"/>
              </w:rPr>
              <w:t>кая Республика)</w:t>
            </w:r>
            <w:proofErr w:type="gramEnd"/>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proofErr w:type="gramStart"/>
            <w:r w:rsidRPr="00DF73DD">
              <w:rPr>
                <w:rFonts w:ascii="Times New Roman" w:eastAsia="Times New Roman" w:hAnsi="Times New Roman" w:cs="Times New Roman"/>
                <w:sz w:val="18"/>
                <w:szCs w:val="18"/>
              </w:rPr>
              <w:t>1,2 (</w:t>
            </w:r>
            <w:proofErr w:type="spellStart"/>
            <w:r w:rsidRPr="00DF73DD">
              <w:rPr>
                <w:rFonts w:ascii="Times New Roman" w:eastAsia="Times New Roman" w:hAnsi="Times New Roman" w:cs="Times New Roman"/>
                <w:sz w:val="18"/>
                <w:szCs w:val="18"/>
              </w:rPr>
              <w:t>Чеченс</w:t>
            </w:r>
            <w:proofErr w:type="spellEnd"/>
            <w:proofErr w:type="gramEnd"/>
          </w:p>
          <w:p w:rsidR="00DF73DD" w:rsidRPr="00DF73DD" w:rsidRDefault="00DF73DD" w:rsidP="00DF73DD">
            <w:pPr>
              <w:spacing w:after="0" w:line="240" w:lineRule="auto"/>
              <w:jc w:val="center"/>
              <w:rPr>
                <w:rFonts w:ascii="Times New Roman" w:eastAsia="Times New Roman" w:hAnsi="Times New Roman" w:cs="Times New Roman"/>
                <w:sz w:val="18"/>
                <w:szCs w:val="18"/>
              </w:rPr>
            </w:pPr>
            <w:proofErr w:type="gramStart"/>
            <w:r w:rsidRPr="00DF73DD">
              <w:rPr>
                <w:rFonts w:ascii="Times New Roman" w:eastAsia="Times New Roman" w:hAnsi="Times New Roman" w:cs="Times New Roman"/>
                <w:sz w:val="18"/>
                <w:szCs w:val="18"/>
              </w:rPr>
              <w:t>кая Республика)</w:t>
            </w:r>
            <w:proofErr w:type="gramEnd"/>
          </w:p>
        </w:tc>
        <w:tc>
          <w:tcPr>
            <w:tcW w:w="993"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proofErr w:type="gramStart"/>
            <w:r w:rsidRPr="00DF73DD">
              <w:rPr>
                <w:rFonts w:ascii="Times New Roman" w:eastAsia="Times New Roman" w:hAnsi="Times New Roman" w:cs="Times New Roman"/>
                <w:sz w:val="18"/>
                <w:szCs w:val="18"/>
              </w:rPr>
              <w:t>1,2 (</w:t>
            </w:r>
            <w:proofErr w:type="spellStart"/>
            <w:r w:rsidRPr="00DF73DD">
              <w:rPr>
                <w:rFonts w:ascii="Times New Roman" w:eastAsia="Times New Roman" w:hAnsi="Times New Roman" w:cs="Times New Roman"/>
                <w:sz w:val="18"/>
                <w:szCs w:val="18"/>
              </w:rPr>
              <w:t>Респуб</w:t>
            </w:r>
            <w:proofErr w:type="spellEnd"/>
            <w:proofErr w:type="gramEnd"/>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лика Ингушетия)</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proofErr w:type="gramStart"/>
            <w:r w:rsidRPr="00DF73DD">
              <w:rPr>
                <w:rFonts w:ascii="Times New Roman" w:eastAsia="Times New Roman" w:hAnsi="Times New Roman" w:cs="Times New Roman"/>
                <w:sz w:val="18"/>
                <w:szCs w:val="18"/>
              </w:rPr>
              <w:t>1,4 (</w:t>
            </w:r>
            <w:proofErr w:type="spellStart"/>
            <w:r w:rsidRPr="00DF73DD">
              <w:rPr>
                <w:rFonts w:ascii="Times New Roman" w:eastAsia="Times New Roman" w:hAnsi="Times New Roman" w:cs="Times New Roman"/>
                <w:sz w:val="18"/>
                <w:szCs w:val="18"/>
              </w:rPr>
              <w:t>Чеченс</w:t>
            </w:r>
            <w:proofErr w:type="spellEnd"/>
            <w:proofErr w:type="gramEnd"/>
          </w:p>
          <w:p w:rsidR="00DF73DD" w:rsidRPr="00DF73DD" w:rsidRDefault="00DF73DD" w:rsidP="00DF73DD">
            <w:pPr>
              <w:spacing w:after="0" w:line="240" w:lineRule="auto"/>
              <w:jc w:val="center"/>
              <w:rPr>
                <w:rFonts w:ascii="Times New Roman" w:eastAsia="Times New Roman" w:hAnsi="Times New Roman" w:cs="Times New Roman"/>
                <w:sz w:val="18"/>
                <w:szCs w:val="18"/>
              </w:rPr>
            </w:pPr>
            <w:proofErr w:type="gramStart"/>
            <w:r w:rsidRPr="00DF73DD">
              <w:rPr>
                <w:rFonts w:ascii="Times New Roman" w:eastAsia="Times New Roman" w:hAnsi="Times New Roman" w:cs="Times New Roman"/>
                <w:sz w:val="18"/>
                <w:szCs w:val="18"/>
              </w:rPr>
              <w:t>кая Республика)</w:t>
            </w:r>
            <w:proofErr w:type="gramEnd"/>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proofErr w:type="gramStart"/>
            <w:r w:rsidRPr="00DF73DD">
              <w:rPr>
                <w:rFonts w:ascii="Times New Roman" w:eastAsia="Times New Roman" w:hAnsi="Times New Roman" w:cs="Times New Roman"/>
                <w:sz w:val="18"/>
                <w:szCs w:val="18"/>
              </w:rPr>
              <w:t>1,35 (</w:t>
            </w:r>
            <w:proofErr w:type="spellStart"/>
            <w:r w:rsidRPr="00DF73DD">
              <w:rPr>
                <w:rFonts w:ascii="Times New Roman" w:eastAsia="Times New Roman" w:hAnsi="Times New Roman" w:cs="Times New Roman"/>
                <w:sz w:val="18"/>
                <w:szCs w:val="18"/>
              </w:rPr>
              <w:t>Чеченс</w:t>
            </w:r>
            <w:proofErr w:type="spellEnd"/>
            <w:proofErr w:type="gramEnd"/>
          </w:p>
          <w:p w:rsidR="00DF73DD" w:rsidRPr="00DF73DD" w:rsidRDefault="00DF73DD" w:rsidP="00DF73DD">
            <w:pPr>
              <w:spacing w:after="0" w:line="240" w:lineRule="auto"/>
              <w:jc w:val="center"/>
              <w:rPr>
                <w:rFonts w:ascii="Times New Roman" w:eastAsia="Times New Roman" w:hAnsi="Times New Roman" w:cs="Times New Roman"/>
                <w:sz w:val="18"/>
                <w:szCs w:val="18"/>
              </w:rPr>
            </w:pPr>
            <w:proofErr w:type="gramStart"/>
            <w:r w:rsidRPr="00DF73DD">
              <w:rPr>
                <w:rFonts w:ascii="Times New Roman" w:eastAsia="Times New Roman" w:hAnsi="Times New Roman" w:cs="Times New Roman"/>
                <w:sz w:val="18"/>
                <w:szCs w:val="18"/>
              </w:rPr>
              <w:t>кая Республика)</w:t>
            </w:r>
            <w:proofErr w:type="gramEnd"/>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proofErr w:type="gramStart"/>
            <w:r w:rsidRPr="00DF73DD">
              <w:rPr>
                <w:rFonts w:ascii="Times New Roman" w:eastAsia="Times New Roman" w:hAnsi="Times New Roman" w:cs="Times New Roman"/>
                <w:sz w:val="18"/>
                <w:szCs w:val="18"/>
              </w:rPr>
              <w:t>1,74 (</w:t>
            </w:r>
            <w:proofErr w:type="spellStart"/>
            <w:r w:rsidRPr="00DF73DD">
              <w:rPr>
                <w:rFonts w:ascii="Times New Roman" w:eastAsia="Times New Roman" w:hAnsi="Times New Roman" w:cs="Times New Roman"/>
                <w:sz w:val="18"/>
                <w:szCs w:val="18"/>
              </w:rPr>
              <w:t>Чеченс</w:t>
            </w:r>
            <w:proofErr w:type="spellEnd"/>
            <w:proofErr w:type="gramEnd"/>
          </w:p>
          <w:p w:rsidR="00DF73DD" w:rsidRPr="00DF73DD" w:rsidRDefault="00DF73DD" w:rsidP="00DF73DD">
            <w:pPr>
              <w:spacing w:after="0" w:line="240" w:lineRule="auto"/>
              <w:jc w:val="center"/>
              <w:rPr>
                <w:rFonts w:ascii="Times New Roman" w:eastAsia="Times New Roman" w:hAnsi="Times New Roman" w:cs="Times New Roman"/>
                <w:sz w:val="18"/>
                <w:szCs w:val="18"/>
              </w:rPr>
            </w:pPr>
            <w:proofErr w:type="gramStart"/>
            <w:r w:rsidRPr="00DF73DD">
              <w:rPr>
                <w:rFonts w:ascii="Times New Roman" w:eastAsia="Times New Roman" w:hAnsi="Times New Roman" w:cs="Times New Roman"/>
                <w:sz w:val="18"/>
                <w:szCs w:val="18"/>
              </w:rPr>
              <w:t>кая Республика)</w:t>
            </w:r>
            <w:proofErr w:type="gramEnd"/>
          </w:p>
        </w:tc>
        <w:tc>
          <w:tcPr>
            <w:tcW w:w="993"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1,76 (Смоленская область)</w:t>
            </w:r>
          </w:p>
        </w:tc>
      </w:tr>
      <w:tr w:rsidR="00DF73DD" w:rsidRPr="00DF73DD" w:rsidTr="00F40063">
        <w:trPr>
          <w:cantSplit/>
          <w:trHeight w:val="1134"/>
        </w:trPr>
        <w:tc>
          <w:tcPr>
            <w:tcW w:w="1201" w:type="dxa"/>
            <w:vMerge w:val="restart"/>
            <w:shd w:val="clear" w:color="auto" w:fill="auto"/>
          </w:tcPr>
          <w:p w:rsidR="00DF73DD" w:rsidRPr="00DF73DD" w:rsidRDefault="00DF73DD" w:rsidP="00DF73DD">
            <w:pPr>
              <w:spacing w:after="0" w:line="240" w:lineRule="auto"/>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Число лиц, которым оказана скорая медицинская помощь на 1000 населения</w:t>
            </w:r>
          </w:p>
        </w:tc>
        <w:tc>
          <w:tcPr>
            <w:tcW w:w="426" w:type="dxa"/>
            <w:shd w:val="clear" w:color="auto" w:fill="auto"/>
            <w:textDirection w:val="btLr"/>
          </w:tcPr>
          <w:p w:rsidR="00DF73DD" w:rsidRPr="00DF73DD" w:rsidRDefault="00DF73DD" w:rsidP="00DF73DD">
            <w:pPr>
              <w:spacing w:after="0" w:line="240" w:lineRule="auto"/>
              <w:jc w:val="right"/>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макс</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н/д</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proofErr w:type="gramStart"/>
            <w:r w:rsidRPr="00DF73DD">
              <w:rPr>
                <w:rFonts w:ascii="Times New Roman" w:eastAsia="Times New Roman" w:hAnsi="Times New Roman" w:cs="Times New Roman"/>
                <w:sz w:val="18"/>
                <w:szCs w:val="18"/>
              </w:rPr>
              <w:t>161,9 (Карачае</w:t>
            </w:r>
            <w:proofErr w:type="gramEnd"/>
          </w:p>
          <w:p w:rsidR="00DF73DD" w:rsidRPr="00DF73DD" w:rsidRDefault="00DF73DD" w:rsidP="00DF73DD">
            <w:pPr>
              <w:spacing w:after="0" w:line="240" w:lineRule="auto"/>
              <w:jc w:val="center"/>
              <w:rPr>
                <w:rFonts w:ascii="Times New Roman" w:eastAsia="Times New Roman" w:hAnsi="Times New Roman" w:cs="Times New Roman"/>
                <w:sz w:val="18"/>
                <w:szCs w:val="18"/>
              </w:rPr>
            </w:pPr>
            <w:proofErr w:type="gramStart"/>
            <w:r w:rsidRPr="00DF73DD">
              <w:rPr>
                <w:rFonts w:ascii="Times New Roman" w:eastAsia="Times New Roman" w:hAnsi="Times New Roman" w:cs="Times New Roman"/>
                <w:sz w:val="18"/>
                <w:szCs w:val="18"/>
              </w:rPr>
              <w:t>во-Черкесская Республика)</w:t>
            </w:r>
            <w:proofErr w:type="gramEnd"/>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proofErr w:type="gramStart"/>
            <w:r w:rsidRPr="00DF73DD">
              <w:rPr>
                <w:rFonts w:ascii="Times New Roman" w:eastAsia="Times New Roman" w:hAnsi="Times New Roman" w:cs="Times New Roman"/>
                <w:sz w:val="18"/>
                <w:szCs w:val="18"/>
              </w:rPr>
              <w:t>172,5 (Карачае</w:t>
            </w:r>
            <w:proofErr w:type="gramEnd"/>
          </w:p>
          <w:p w:rsidR="00DF73DD" w:rsidRPr="00DF73DD" w:rsidRDefault="00DF73DD" w:rsidP="00DF73DD">
            <w:pPr>
              <w:spacing w:after="0" w:line="240" w:lineRule="auto"/>
              <w:jc w:val="center"/>
              <w:rPr>
                <w:rFonts w:ascii="Times New Roman" w:eastAsia="Times New Roman" w:hAnsi="Times New Roman" w:cs="Times New Roman"/>
                <w:sz w:val="18"/>
                <w:szCs w:val="18"/>
              </w:rPr>
            </w:pPr>
            <w:proofErr w:type="gramStart"/>
            <w:r w:rsidRPr="00DF73DD">
              <w:rPr>
                <w:rFonts w:ascii="Times New Roman" w:eastAsia="Times New Roman" w:hAnsi="Times New Roman" w:cs="Times New Roman"/>
                <w:sz w:val="18"/>
                <w:szCs w:val="18"/>
              </w:rPr>
              <w:t>во-Черкесская Республика)</w:t>
            </w:r>
            <w:proofErr w:type="gramEnd"/>
          </w:p>
        </w:tc>
        <w:tc>
          <w:tcPr>
            <w:tcW w:w="993"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proofErr w:type="gramStart"/>
            <w:r w:rsidRPr="00DF73DD">
              <w:rPr>
                <w:rFonts w:ascii="Times New Roman" w:eastAsia="Times New Roman" w:hAnsi="Times New Roman" w:cs="Times New Roman"/>
                <w:sz w:val="18"/>
                <w:szCs w:val="18"/>
              </w:rPr>
              <w:t>135 (</w:t>
            </w:r>
            <w:proofErr w:type="spellStart"/>
            <w:r w:rsidRPr="00DF73DD">
              <w:rPr>
                <w:rFonts w:ascii="Times New Roman" w:eastAsia="Times New Roman" w:hAnsi="Times New Roman" w:cs="Times New Roman"/>
                <w:sz w:val="18"/>
                <w:szCs w:val="18"/>
              </w:rPr>
              <w:t>Еврейс</w:t>
            </w:r>
            <w:proofErr w:type="spellEnd"/>
            <w:proofErr w:type="gramEnd"/>
          </w:p>
          <w:p w:rsidR="00DF73DD" w:rsidRPr="00DF73DD" w:rsidRDefault="00DF73DD" w:rsidP="00DF73DD">
            <w:pPr>
              <w:spacing w:after="0" w:line="240" w:lineRule="auto"/>
              <w:jc w:val="center"/>
              <w:rPr>
                <w:rFonts w:ascii="Times New Roman" w:eastAsia="Times New Roman" w:hAnsi="Times New Roman" w:cs="Times New Roman"/>
                <w:sz w:val="18"/>
                <w:szCs w:val="18"/>
              </w:rPr>
            </w:pPr>
            <w:proofErr w:type="gramStart"/>
            <w:r w:rsidRPr="00DF73DD">
              <w:rPr>
                <w:rFonts w:ascii="Times New Roman" w:eastAsia="Times New Roman" w:hAnsi="Times New Roman" w:cs="Times New Roman"/>
                <w:sz w:val="18"/>
                <w:szCs w:val="18"/>
              </w:rPr>
              <w:t>кая автономная область)</w:t>
            </w:r>
            <w:proofErr w:type="gramEnd"/>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125,1</w:t>
            </w:r>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(г. Санкт-Петербург)</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131,9</w:t>
            </w:r>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(г. Санкт-Петербург)</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132,9</w:t>
            </w:r>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(г. Санкт-Петербург)</w:t>
            </w:r>
          </w:p>
        </w:tc>
        <w:tc>
          <w:tcPr>
            <w:tcW w:w="993"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140 (Чувашская Республика)</w:t>
            </w:r>
          </w:p>
        </w:tc>
      </w:tr>
      <w:tr w:rsidR="00DF73DD" w:rsidRPr="00DF73DD" w:rsidTr="00F40063">
        <w:trPr>
          <w:cantSplit/>
          <w:trHeight w:val="1134"/>
        </w:trPr>
        <w:tc>
          <w:tcPr>
            <w:tcW w:w="1201" w:type="dxa"/>
            <w:vMerge/>
            <w:shd w:val="clear" w:color="auto" w:fill="auto"/>
            <w:vAlign w:val="center"/>
          </w:tcPr>
          <w:p w:rsidR="00DF73DD" w:rsidRPr="00DF73DD" w:rsidRDefault="00DF73DD" w:rsidP="00DF73DD">
            <w:pPr>
              <w:spacing w:after="0" w:line="240" w:lineRule="auto"/>
              <w:jc w:val="both"/>
              <w:rPr>
                <w:rFonts w:ascii="Times New Roman" w:eastAsia="Times New Roman" w:hAnsi="Times New Roman" w:cs="Times New Roman"/>
                <w:sz w:val="18"/>
                <w:szCs w:val="18"/>
              </w:rPr>
            </w:pPr>
          </w:p>
        </w:tc>
        <w:tc>
          <w:tcPr>
            <w:tcW w:w="426" w:type="dxa"/>
            <w:shd w:val="clear" w:color="auto" w:fill="auto"/>
            <w:textDirection w:val="btLr"/>
          </w:tcPr>
          <w:p w:rsidR="00DF73DD" w:rsidRPr="00DF73DD" w:rsidRDefault="00DF73DD" w:rsidP="00DF73DD">
            <w:pPr>
              <w:spacing w:after="0" w:line="240" w:lineRule="auto"/>
              <w:jc w:val="right"/>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мин</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н/д</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40,4 (Республика Дагестан)</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38,8 (Республика Дагестан)</w:t>
            </w:r>
          </w:p>
        </w:tc>
        <w:tc>
          <w:tcPr>
            <w:tcW w:w="993"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40,5 (Республика Дагестан)</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41,1 (Республика Дагестан)</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41,6 (Республика Дагестан)</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42,8 (Республика Дагестан)</w:t>
            </w:r>
          </w:p>
        </w:tc>
        <w:tc>
          <w:tcPr>
            <w:tcW w:w="993"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43,9 (Республика Дагестан)</w:t>
            </w:r>
          </w:p>
        </w:tc>
      </w:tr>
      <w:tr w:rsidR="00DF73DD" w:rsidRPr="00DF73DD" w:rsidTr="00F40063">
        <w:trPr>
          <w:cantSplit/>
          <w:trHeight w:val="1134"/>
        </w:trPr>
        <w:tc>
          <w:tcPr>
            <w:tcW w:w="1201" w:type="dxa"/>
            <w:vMerge w:val="restart"/>
            <w:shd w:val="clear" w:color="auto" w:fill="auto"/>
            <w:vAlign w:val="center"/>
          </w:tcPr>
          <w:p w:rsidR="00DF73DD" w:rsidRPr="00DF73DD" w:rsidRDefault="00DF73DD" w:rsidP="00DF73DD">
            <w:pPr>
              <w:spacing w:after="0" w:line="240" w:lineRule="auto"/>
              <w:jc w:val="both"/>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Смертно</w:t>
            </w:r>
          </w:p>
          <w:p w:rsidR="00DF73DD" w:rsidRPr="00DF73DD" w:rsidRDefault="00DF73DD" w:rsidP="00DF73DD">
            <w:pPr>
              <w:spacing w:after="0" w:line="240" w:lineRule="auto"/>
              <w:jc w:val="both"/>
              <w:rPr>
                <w:rFonts w:ascii="Times New Roman" w:eastAsia="Times New Roman" w:hAnsi="Times New Roman" w:cs="Times New Roman"/>
                <w:sz w:val="18"/>
                <w:szCs w:val="18"/>
              </w:rPr>
            </w:pPr>
            <w:proofErr w:type="spellStart"/>
            <w:r w:rsidRPr="00DF73DD">
              <w:rPr>
                <w:rFonts w:ascii="Times New Roman" w:eastAsia="Times New Roman" w:hAnsi="Times New Roman" w:cs="Times New Roman"/>
                <w:sz w:val="18"/>
                <w:szCs w:val="18"/>
              </w:rPr>
              <w:t>сть</w:t>
            </w:r>
            <w:proofErr w:type="spellEnd"/>
            <w:r w:rsidRPr="00DF73DD">
              <w:rPr>
                <w:rFonts w:ascii="Times New Roman" w:eastAsia="Times New Roman" w:hAnsi="Times New Roman" w:cs="Times New Roman"/>
                <w:sz w:val="18"/>
                <w:szCs w:val="18"/>
              </w:rPr>
              <w:t xml:space="preserve"> населения от болезней системы кровообращения на 100 тыс. населения</w:t>
            </w:r>
          </w:p>
        </w:tc>
        <w:tc>
          <w:tcPr>
            <w:tcW w:w="426" w:type="dxa"/>
            <w:shd w:val="clear" w:color="auto" w:fill="auto"/>
            <w:textDirection w:val="btLr"/>
          </w:tcPr>
          <w:p w:rsidR="00DF73DD" w:rsidRPr="00DF73DD" w:rsidRDefault="00DF73DD" w:rsidP="00DF73DD">
            <w:pPr>
              <w:spacing w:after="0" w:line="240" w:lineRule="auto"/>
              <w:jc w:val="right"/>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макс</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1204,7</w:t>
            </w:r>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(Псковская область)</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1150</w:t>
            </w:r>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(Тверская область)</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1110,1</w:t>
            </w:r>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(Псковская область)</w:t>
            </w:r>
          </w:p>
        </w:tc>
        <w:tc>
          <w:tcPr>
            <w:tcW w:w="993"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1082,4</w:t>
            </w:r>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(Псковская область)</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1062,3</w:t>
            </w:r>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(Псковская область)</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1087,8</w:t>
            </w:r>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(Псковская область)</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1084,5</w:t>
            </w:r>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(Псковская область)</w:t>
            </w:r>
          </w:p>
        </w:tc>
        <w:tc>
          <w:tcPr>
            <w:tcW w:w="993"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1070,1</w:t>
            </w:r>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(Псковская область)</w:t>
            </w:r>
          </w:p>
        </w:tc>
      </w:tr>
      <w:tr w:rsidR="00DF73DD" w:rsidRPr="00DF73DD" w:rsidTr="00F40063">
        <w:trPr>
          <w:cantSplit/>
          <w:trHeight w:val="1134"/>
        </w:trPr>
        <w:tc>
          <w:tcPr>
            <w:tcW w:w="1201" w:type="dxa"/>
            <w:vMerge/>
            <w:shd w:val="clear" w:color="auto" w:fill="auto"/>
            <w:vAlign w:val="center"/>
          </w:tcPr>
          <w:p w:rsidR="00DF73DD" w:rsidRPr="00DF73DD" w:rsidRDefault="00DF73DD" w:rsidP="00DF73DD">
            <w:pPr>
              <w:spacing w:after="0" w:line="240" w:lineRule="auto"/>
              <w:jc w:val="both"/>
              <w:rPr>
                <w:rFonts w:ascii="Times New Roman" w:eastAsia="Times New Roman" w:hAnsi="Times New Roman" w:cs="Times New Roman"/>
                <w:sz w:val="18"/>
                <w:szCs w:val="18"/>
              </w:rPr>
            </w:pPr>
          </w:p>
        </w:tc>
        <w:tc>
          <w:tcPr>
            <w:tcW w:w="426" w:type="dxa"/>
            <w:shd w:val="clear" w:color="auto" w:fill="auto"/>
            <w:textDirection w:val="btLr"/>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мин</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198,9</w:t>
            </w:r>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(Республика Ингушетия)</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184,5</w:t>
            </w:r>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(Республика Ингушетия)</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168</w:t>
            </w:r>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(Республика Ингушетия)</w:t>
            </w:r>
          </w:p>
        </w:tc>
        <w:tc>
          <w:tcPr>
            <w:tcW w:w="993"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155,7</w:t>
            </w:r>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(Республика Ингушетия)</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148,3</w:t>
            </w:r>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(Республика Ингушетия)</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145</w:t>
            </w:r>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(Республика Ингушетия)</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149</w:t>
            </w:r>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(Республика Ингушетия)</w:t>
            </w:r>
          </w:p>
        </w:tc>
        <w:tc>
          <w:tcPr>
            <w:tcW w:w="993"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131,2</w:t>
            </w:r>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(Республика Ингушетия)</w:t>
            </w:r>
          </w:p>
        </w:tc>
      </w:tr>
      <w:tr w:rsidR="00DF73DD" w:rsidRPr="00DF73DD" w:rsidTr="00F40063">
        <w:trPr>
          <w:cantSplit/>
          <w:trHeight w:val="1134"/>
        </w:trPr>
        <w:tc>
          <w:tcPr>
            <w:tcW w:w="1201" w:type="dxa"/>
            <w:vMerge w:val="restart"/>
            <w:shd w:val="clear" w:color="auto" w:fill="auto"/>
            <w:vAlign w:val="center"/>
          </w:tcPr>
          <w:p w:rsidR="00DF73DD" w:rsidRPr="00DF73DD" w:rsidRDefault="00DF73DD" w:rsidP="00DF73DD">
            <w:pPr>
              <w:spacing w:after="0" w:line="240" w:lineRule="auto"/>
              <w:jc w:val="both"/>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lastRenderedPageBreak/>
              <w:t>Охват диспансеризацией определённых гру</w:t>
            </w:r>
            <w:proofErr w:type="gramStart"/>
            <w:r w:rsidRPr="00DF73DD">
              <w:rPr>
                <w:rFonts w:ascii="Times New Roman" w:eastAsia="Times New Roman" w:hAnsi="Times New Roman" w:cs="Times New Roman"/>
                <w:sz w:val="18"/>
                <w:szCs w:val="18"/>
              </w:rPr>
              <w:t>пп взр</w:t>
            </w:r>
            <w:proofErr w:type="gramEnd"/>
            <w:r w:rsidRPr="00DF73DD">
              <w:rPr>
                <w:rFonts w:ascii="Times New Roman" w:eastAsia="Times New Roman" w:hAnsi="Times New Roman" w:cs="Times New Roman"/>
                <w:sz w:val="18"/>
                <w:szCs w:val="18"/>
              </w:rPr>
              <w:t>ослого населения из подлежащего диспансеризации в текущем году, %</w:t>
            </w:r>
          </w:p>
        </w:tc>
        <w:tc>
          <w:tcPr>
            <w:tcW w:w="426" w:type="dxa"/>
            <w:shd w:val="clear" w:color="auto" w:fill="auto"/>
            <w:textDirection w:val="btLr"/>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макс</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н/д</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н/д</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н/д</w:t>
            </w:r>
          </w:p>
        </w:tc>
        <w:tc>
          <w:tcPr>
            <w:tcW w:w="993"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н/д</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130,22 (г. Москва)</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105,59 (Республика Калмыкия)</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111,98 (Краснодарский край)</w:t>
            </w:r>
          </w:p>
        </w:tc>
        <w:tc>
          <w:tcPr>
            <w:tcW w:w="993"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184,54 (Вологодская область)</w:t>
            </w:r>
          </w:p>
        </w:tc>
      </w:tr>
      <w:tr w:rsidR="00DF73DD" w:rsidRPr="00DF73DD" w:rsidTr="00F40063">
        <w:trPr>
          <w:cantSplit/>
          <w:trHeight w:val="1134"/>
        </w:trPr>
        <w:tc>
          <w:tcPr>
            <w:tcW w:w="1201" w:type="dxa"/>
            <w:vMerge/>
            <w:shd w:val="clear" w:color="auto" w:fill="auto"/>
            <w:vAlign w:val="center"/>
          </w:tcPr>
          <w:p w:rsidR="00DF73DD" w:rsidRPr="00DF73DD" w:rsidRDefault="00DF73DD" w:rsidP="00DF73DD">
            <w:pPr>
              <w:spacing w:after="0" w:line="240" w:lineRule="auto"/>
              <w:jc w:val="both"/>
              <w:rPr>
                <w:rFonts w:ascii="Times New Roman" w:eastAsia="Times New Roman" w:hAnsi="Times New Roman" w:cs="Times New Roman"/>
                <w:sz w:val="18"/>
                <w:szCs w:val="18"/>
              </w:rPr>
            </w:pPr>
          </w:p>
        </w:tc>
        <w:tc>
          <w:tcPr>
            <w:tcW w:w="426" w:type="dxa"/>
            <w:shd w:val="clear" w:color="auto" w:fill="auto"/>
            <w:textDirection w:val="btLr"/>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мин</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н/д</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н/д</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н/д</w:t>
            </w:r>
          </w:p>
        </w:tc>
        <w:tc>
          <w:tcPr>
            <w:tcW w:w="993"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н/д</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12,97 (Республика Крым)</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30,91 (Республика Крым)</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28,36 (г. Москва)</w:t>
            </w:r>
          </w:p>
        </w:tc>
        <w:tc>
          <w:tcPr>
            <w:tcW w:w="993"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proofErr w:type="gramStart"/>
            <w:r w:rsidRPr="00DF73DD">
              <w:rPr>
                <w:rFonts w:ascii="Times New Roman" w:eastAsia="Times New Roman" w:hAnsi="Times New Roman" w:cs="Times New Roman"/>
                <w:sz w:val="18"/>
                <w:szCs w:val="18"/>
              </w:rPr>
              <w:t>40,48 (</w:t>
            </w:r>
            <w:proofErr w:type="spellStart"/>
            <w:r w:rsidRPr="00DF73DD">
              <w:rPr>
                <w:rFonts w:ascii="Times New Roman" w:eastAsia="Times New Roman" w:hAnsi="Times New Roman" w:cs="Times New Roman"/>
                <w:sz w:val="18"/>
                <w:szCs w:val="18"/>
              </w:rPr>
              <w:t>Еврейс</w:t>
            </w:r>
            <w:proofErr w:type="spellEnd"/>
            <w:proofErr w:type="gramEnd"/>
          </w:p>
          <w:p w:rsidR="00DF73DD" w:rsidRPr="00DF73DD" w:rsidRDefault="00DF73DD" w:rsidP="00DF73DD">
            <w:pPr>
              <w:spacing w:after="0" w:line="240" w:lineRule="auto"/>
              <w:jc w:val="center"/>
              <w:rPr>
                <w:rFonts w:ascii="Times New Roman" w:eastAsia="Times New Roman" w:hAnsi="Times New Roman" w:cs="Times New Roman"/>
                <w:sz w:val="18"/>
                <w:szCs w:val="18"/>
              </w:rPr>
            </w:pPr>
            <w:proofErr w:type="gramStart"/>
            <w:r w:rsidRPr="00DF73DD">
              <w:rPr>
                <w:rFonts w:ascii="Times New Roman" w:eastAsia="Times New Roman" w:hAnsi="Times New Roman" w:cs="Times New Roman"/>
                <w:sz w:val="18"/>
                <w:szCs w:val="18"/>
              </w:rPr>
              <w:t>кая автономная область)</w:t>
            </w:r>
            <w:proofErr w:type="gramEnd"/>
          </w:p>
        </w:tc>
      </w:tr>
      <w:tr w:rsidR="00DF73DD" w:rsidRPr="00DF73DD" w:rsidTr="00F40063">
        <w:trPr>
          <w:cantSplit/>
          <w:trHeight w:val="1134"/>
        </w:trPr>
        <w:tc>
          <w:tcPr>
            <w:tcW w:w="1201" w:type="dxa"/>
            <w:vMerge w:val="restart"/>
            <w:shd w:val="clear" w:color="auto" w:fill="auto"/>
            <w:vAlign w:val="center"/>
          </w:tcPr>
          <w:p w:rsidR="00DF73DD" w:rsidRPr="00DF73DD" w:rsidRDefault="00DF73DD" w:rsidP="00DF73DD">
            <w:pPr>
              <w:spacing w:after="0" w:line="240" w:lineRule="auto"/>
              <w:jc w:val="both"/>
              <w:rPr>
                <w:rFonts w:ascii="Times New Roman" w:eastAsia="Times New Roman" w:hAnsi="Times New Roman" w:cs="Times New Roman"/>
                <w:sz w:val="18"/>
                <w:szCs w:val="18"/>
              </w:rPr>
            </w:pPr>
            <w:proofErr w:type="gramStart"/>
            <w:r w:rsidRPr="00DF73DD">
              <w:rPr>
                <w:rFonts w:ascii="Times New Roman" w:eastAsia="Times New Roman" w:hAnsi="Times New Roman" w:cs="Times New Roman"/>
                <w:sz w:val="18"/>
                <w:szCs w:val="18"/>
              </w:rPr>
              <w:t>Доля пациентов с впервые установленными I-II стадией ЗНО, %</w:t>
            </w:r>
            <w:proofErr w:type="gramEnd"/>
          </w:p>
        </w:tc>
        <w:tc>
          <w:tcPr>
            <w:tcW w:w="426" w:type="dxa"/>
            <w:shd w:val="clear" w:color="auto" w:fill="auto"/>
            <w:textDirection w:val="btLr"/>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макс</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62,31 (Воронежская область)</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63,72 (Воронежская область)</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63,08 (Воронежская область)</w:t>
            </w:r>
          </w:p>
        </w:tc>
        <w:tc>
          <w:tcPr>
            <w:tcW w:w="993"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64,96 (Самарская область)</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63,28 (Воронежская область)</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63,3 (Воронежская область)</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63,67 (Воронежская область)</w:t>
            </w:r>
          </w:p>
        </w:tc>
        <w:tc>
          <w:tcPr>
            <w:tcW w:w="993"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64,4 (Воронежская область)</w:t>
            </w:r>
          </w:p>
        </w:tc>
      </w:tr>
      <w:tr w:rsidR="00DF73DD" w:rsidRPr="00DF73DD" w:rsidTr="00F40063">
        <w:trPr>
          <w:cantSplit/>
          <w:trHeight w:val="1134"/>
        </w:trPr>
        <w:tc>
          <w:tcPr>
            <w:tcW w:w="1201" w:type="dxa"/>
            <w:vMerge/>
            <w:shd w:val="clear" w:color="auto" w:fill="auto"/>
            <w:vAlign w:val="center"/>
          </w:tcPr>
          <w:p w:rsidR="00DF73DD" w:rsidRPr="00DF73DD" w:rsidRDefault="00DF73DD" w:rsidP="00DF73DD">
            <w:pPr>
              <w:spacing w:after="0" w:line="240" w:lineRule="auto"/>
              <w:jc w:val="both"/>
              <w:rPr>
                <w:rFonts w:ascii="Times New Roman" w:eastAsia="Times New Roman" w:hAnsi="Times New Roman" w:cs="Times New Roman"/>
                <w:sz w:val="18"/>
                <w:szCs w:val="18"/>
              </w:rPr>
            </w:pPr>
          </w:p>
        </w:tc>
        <w:tc>
          <w:tcPr>
            <w:tcW w:w="426" w:type="dxa"/>
            <w:shd w:val="clear" w:color="auto" w:fill="auto"/>
            <w:textDirection w:val="btLr"/>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мин</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proofErr w:type="gramStart"/>
            <w:r w:rsidRPr="00DF73DD">
              <w:rPr>
                <w:rFonts w:ascii="Times New Roman" w:eastAsia="Times New Roman" w:hAnsi="Times New Roman" w:cs="Times New Roman"/>
                <w:sz w:val="18"/>
                <w:szCs w:val="18"/>
              </w:rPr>
              <w:t>31,27 (Республика Ингуше</w:t>
            </w:r>
            <w:proofErr w:type="gramEnd"/>
          </w:p>
          <w:p w:rsidR="00DF73DD" w:rsidRPr="00DF73DD" w:rsidRDefault="00DF73DD" w:rsidP="00DF73DD">
            <w:pPr>
              <w:spacing w:after="0" w:line="240" w:lineRule="auto"/>
              <w:jc w:val="both"/>
              <w:rPr>
                <w:rFonts w:ascii="Times New Roman" w:eastAsia="Times New Roman" w:hAnsi="Times New Roman" w:cs="Times New Roman"/>
                <w:sz w:val="18"/>
                <w:szCs w:val="18"/>
              </w:rPr>
            </w:pPr>
            <w:proofErr w:type="spellStart"/>
            <w:proofErr w:type="gramStart"/>
            <w:r w:rsidRPr="00DF73DD">
              <w:rPr>
                <w:rFonts w:ascii="Times New Roman" w:eastAsia="Times New Roman" w:hAnsi="Times New Roman" w:cs="Times New Roman"/>
                <w:sz w:val="18"/>
                <w:szCs w:val="18"/>
              </w:rPr>
              <w:t>тия</w:t>
            </w:r>
            <w:proofErr w:type="spellEnd"/>
            <w:r w:rsidRPr="00DF73DD">
              <w:rPr>
                <w:rFonts w:ascii="Times New Roman" w:eastAsia="Times New Roman" w:hAnsi="Times New Roman" w:cs="Times New Roman"/>
                <w:sz w:val="18"/>
                <w:szCs w:val="18"/>
              </w:rPr>
              <w:t>)</w:t>
            </w:r>
            <w:proofErr w:type="gramEnd"/>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proofErr w:type="gramStart"/>
            <w:r w:rsidRPr="00DF73DD">
              <w:rPr>
                <w:rFonts w:ascii="Times New Roman" w:eastAsia="Times New Roman" w:hAnsi="Times New Roman" w:cs="Times New Roman"/>
                <w:sz w:val="18"/>
                <w:szCs w:val="18"/>
              </w:rPr>
              <w:t>32,74 (Республика Ингуше</w:t>
            </w:r>
            <w:proofErr w:type="gramEnd"/>
          </w:p>
          <w:p w:rsidR="00DF73DD" w:rsidRPr="00DF73DD" w:rsidRDefault="00DF73DD" w:rsidP="00DF73DD">
            <w:pPr>
              <w:spacing w:after="0" w:line="240" w:lineRule="auto"/>
              <w:jc w:val="both"/>
              <w:rPr>
                <w:rFonts w:ascii="Times New Roman" w:eastAsia="Times New Roman" w:hAnsi="Times New Roman" w:cs="Times New Roman"/>
                <w:sz w:val="18"/>
                <w:szCs w:val="18"/>
              </w:rPr>
            </w:pPr>
            <w:proofErr w:type="spellStart"/>
            <w:proofErr w:type="gramStart"/>
            <w:r w:rsidRPr="00DF73DD">
              <w:rPr>
                <w:rFonts w:ascii="Times New Roman" w:eastAsia="Times New Roman" w:hAnsi="Times New Roman" w:cs="Times New Roman"/>
                <w:sz w:val="18"/>
                <w:szCs w:val="18"/>
              </w:rPr>
              <w:t>тия</w:t>
            </w:r>
            <w:proofErr w:type="spellEnd"/>
            <w:r w:rsidRPr="00DF73DD">
              <w:rPr>
                <w:rFonts w:ascii="Times New Roman" w:eastAsia="Times New Roman" w:hAnsi="Times New Roman" w:cs="Times New Roman"/>
                <w:sz w:val="18"/>
                <w:szCs w:val="18"/>
              </w:rPr>
              <w:t>)</w:t>
            </w:r>
            <w:proofErr w:type="gramEnd"/>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proofErr w:type="gramStart"/>
            <w:r w:rsidRPr="00DF73DD">
              <w:rPr>
                <w:rFonts w:ascii="Times New Roman" w:eastAsia="Times New Roman" w:hAnsi="Times New Roman" w:cs="Times New Roman"/>
                <w:sz w:val="18"/>
                <w:szCs w:val="18"/>
              </w:rPr>
              <w:t>26,99 (Республика Ингуше</w:t>
            </w:r>
            <w:proofErr w:type="gramEnd"/>
          </w:p>
          <w:p w:rsidR="00DF73DD" w:rsidRPr="00DF73DD" w:rsidRDefault="00DF73DD" w:rsidP="00DF73DD">
            <w:pPr>
              <w:spacing w:after="0" w:line="240" w:lineRule="auto"/>
              <w:jc w:val="center"/>
              <w:rPr>
                <w:rFonts w:ascii="Times New Roman" w:eastAsia="Times New Roman" w:hAnsi="Times New Roman" w:cs="Times New Roman"/>
                <w:sz w:val="18"/>
                <w:szCs w:val="18"/>
              </w:rPr>
            </w:pPr>
            <w:proofErr w:type="spellStart"/>
            <w:proofErr w:type="gramStart"/>
            <w:r w:rsidRPr="00DF73DD">
              <w:rPr>
                <w:rFonts w:ascii="Times New Roman" w:eastAsia="Times New Roman" w:hAnsi="Times New Roman" w:cs="Times New Roman"/>
                <w:sz w:val="18"/>
                <w:szCs w:val="18"/>
              </w:rPr>
              <w:t>тия</w:t>
            </w:r>
            <w:proofErr w:type="spellEnd"/>
            <w:r w:rsidRPr="00DF73DD">
              <w:rPr>
                <w:rFonts w:ascii="Times New Roman" w:eastAsia="Times New Roman" w:hAnsi="Times New Roman" w:cs="Times New Roman"/>
                <w:sz w:val="18"/>
                <w:szCs w:val="18"/>
              </w:rPr>
              <w:t>)</w:t>
            </w:r>
            <w:proofErr w:type="gramEnd"/>
          </w:p>
        </w:tc>
        <w:tc>
          <w:tcPr>
            <w:tcW w:w="993"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proofErr w:type="gramStart"/>
            <w:r w:rsidRPr="00DF73DD">
              <w:rPr>
                <w:rFonts w:ascii="Times New Roman" w:eastAsia="Times New Roman" w:hAnsi="Times New Roman" w:cs="Times New Roman"/>
                <w:sz w:val="18"/>
                <w:szCs w:val="18"/>
              </w:rPr>
              <w:t xml:space="preserve">35,76 (Республика </w:t>
            </w:r>
            <w:proofErr w:type="spellStart"/>
            <w:r w:rsidRPr="00DF73DD">
              <w:rPr>
                <w:rFonts w:ascii="Times New Roman" w:eastAsia="Times New Roman" w:hAnsi="Times New Roman" w:cs="Times New Roman"/>
                <w:sz w:val="18"/>
                <w:szCs w:val="18"/>
              </w:rPr>
              <w:t>Калмы</w:t>
            </w:r>
            <w:proofErr w:type="spellEnd"/>
            <w:proofErr w:type="gramEnd"/>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кия)</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proofErr w:type="gramStart"/>
            <w:r w:rsidRPr="00DF73DD">
              <w:rPr>
                <w:rFonts w:ascii="Times New Roman" w:eastAsia="Times New Roman" w:hAnsi="Times New Roman" w:cs="Times New Roman"/>
                <w:sz w:val="18"/>
                <w:szCs w:val="18"/>
              </w:rPr>
              <w:t>36,62 (</w:t>
            </w:r>
            <w:proofErr w:type="spellStart"/>
            <w:r w:rsidRPr="00DF73DD">
              <w:rPr>
                <w:rFonts w:ascii="Times New Roman" w:eastAsia="Times New Roman" w:hAnsi="Times New Roman" w:cs="Times New Roman"/>
                <w:sz w:val="18"/>
                <w:szCs w:val="18"/>
              </w:rPr>
              <w:t>Чукотс</w:t>
            </w:r>
            <w:proofErr w:type="spellEnd"/>
            <w:proofErr w:type="gramEnd"/>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кий автономный округ)</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proofErr w:type="gramStart"/>
            <w:r w:rsidRPr="00DF73DD">
              <w:rPr>
                <w:rFonts w:ascii="Times New Roman" w:eastAsia="Times New Roman" w:hAnsi="Times New Roman" w:cs="Times New Roman"/>
                <w:sz w:val="18"/>
                <w:szCs w:val="18"/>
              </w:rPr>
              <w:t>41,99 (</w:t>
            </w:r>
            <w:proofErr w:type="spellStart"/>
            <w:r w:rsidRPr="00DF73DD">
              <w:rPr>
                <w:rFonts w:ascii="Times New Roman" w:eastAsia="Times New Roman" w:hAnsi="Times New Roman" w:cs="Times New Roman"/>
                <w:sz w:val="18"/>
                <w:szCs w:val="18"/>
              </w:rPr>
              <w:t>Респуб</w:t>
            </w:r>
            <w:proofErr w:type="spellEnd"/>
            <w:proofErr w:type="gramEnd"/>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лика Саха)</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proofErr w:type="gramStart"/>
            <w:r w:rsidRPr="00DF73DD">
              <w:rPr>
                <w:rFonts w:ascii="Times New Roman" w:eastAsia="Times New Roman" w:hAnsi="Times New Roman" w:cs="Times New Roman"/>
                <w:sz w:val="18"/>
                <w:szCs w:val="18"/>
              </w:rPr>
              <w:t>40,27 (</w:t>
            </w:r>
            <w:proofErr w:type="spellStart"/>
            <w:r w:rsidRPr="00DF73DD">
              <w:rPr>
                <w:rFonts w:ascii="Times New Roman" w:eastAsia="Times New Roman" w:hAnsi="Times New Roman" w:cs="Times New Roman"/>
                <w:sz w:val="18"/>
                <w:szCs w:val="18"/>
              </w:rPr>
              <w:t>Чукотс</w:t>
            </w:r>
            <w:proofErr w:type="spellEnd"/>
            <w:proofErr w:type="gramEnd"/>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кий автономный округ)</w:t>
            </w:r>
          </w:p>
        </w:tc>
        <w:tc>
          <w:tcPr>
            <w:tcW w:w="993"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proofErr w:type="gramStart"/>
            <w:r w:rsidRPr="00DF73DD">
              <w:rPr>
                <w:rFonts w:ascii="Times New Roman" w:eastAsia="Times New Roman" w:hAnsi="Times New Roman" w:cs="Times New Roman"/>
                <w:sz w:val="18"/>
                <w:szCs w:val="18"/>
              </w:rPr>
              <w:t>37,8 (</w:t>
            </w:r>
            <w:proofErr w:type="spellStart"/>
            <w:r w:rsidRPr="00DF73DD">
              <w:rPr>
                <w:rFonts w:ascii="Times New Roman" w:eastAsia="Times New Roman" w:hAnsi="Times New Roman" w:cs="Times New Roman"/>
                <w:sz w:val="18"/>
                <w:szCs w:val="18"/>
              </w:rPr>
              <w:t>Чукотс</w:t>
            </w:r>
            <w:proofErr w:type="spellEnd"/>
            <w:proofErr w:type="gramEnd"/>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кий автономный округ)</w:t>
            </w:r>
          </w:p>
        </w:tc>
      </w:tr>
    </w:tbl>
    <w:p w:rsidR="00DF73DD" w:rsidRPr="00DF73DD" w:rsidRDefault="00DF73DD" w:rsidP="00DF73DD">
      <w:pPr>
        <w:spacing w:after="0" w:line="360" w:lineRule="auto"/>
        <w:jc w:val="center"/>
        <w:rPr>
          <w:rFonts w:ascii="Times New Roman" w:eastAsia="Times New Roman" w:hAnsi="Times New Roman" w:cs="Times New Roman"/>
          <w:b/>
          <w:sz w:val="24"/>
          <w:szCs w:val="24"/>
        </w:rPr>
      </w:pPr>
    </w:p>
    <w:p w:rsidR="00DF73DD" w:rsidRPr="00DF73DD" w:rsidRDefault="00DF73DD" w:rsidP="00DF73DD">
      <w:pPr>
        <w:spacing w:after="0"/>
        <w:jc w:val="both"/>
        <w:rPr>
          <w:rFonts w:ascii="Times New Roman" w:eastAsia="Times New Roman" w:hAnsi="Times New Roman" w:cs="Times New Roman"/>
          <w:bCs/>
          <w:sz w:val="28"/>
          <w:szCs w:val="28"/>
        </w:rPr>
      </w:pPr>
      <w:r w:rsidRPr="00DF73DD">
        <w:rPr>
          <w:rFonts w:ascii="Times New Roman" w:eastAsia="Times New Roman" w:hAnsi="Times New Roman" w:cs="Times New Roman"/>
          <w:sz w:val="28"/>
          <w:szCs w:val="28"/>
        </w:rPr>
        <w:t xml:space="preserve">В качестве показателей эффективности способов оплаты по </w:t>
      </w:r>
      <w:proofErr w:type="spellStart"/>
      <w:r w:rsidRPr="00DF73DD">
        <w:rPr>
          <w:rFonts w:ascii="Times New Roman" w:eastAsia="Times New Roman" w:hAnsi="Times New Roman" w:cs="Times New Roman"/>
          <w:sz w:val="28"/>
          <w:szCs w:val="28"/>
        </w:rPr>
        <w:t>подушевому</w:t>
      </w:r>
      <w:proofErr w:type="spellEnd"/>
      <w:r w:rsidRPr="00DF73DD">
        <w:rPr>
          <w:rFonts w:ascii="Times New Roman" w:eastAsia="Times New Roman" w:hAnsi="Times New Roman" w:cs="Times New Roman"/>
          <w:sz w:val="28"/>
          <w:szCs w:val="28"/>
        </w:rPr>
        <w:t xml:space="preserve"> нормативу были выбраны три показателя качества оказания медицинской помощи: снижение уровня госпитализации, снижение числа лиц, которым оказана скорая медицинская помощь на 1000 населения, и смертность населения от болезней системы кровообращения на 100 тыс. населения. В теории </w:t>
      </w:r>
      <w:proofErr w:type="spellStart"/>
      <w:r w:rsidRPr="00DF73DD">
        <w:rPr>
          <w:rFonts w:ascii="Times New Roman" w:eastAsia="Times New Roman" w:hAnsi="Times New Roman" w:cs="Times New Roman"/>
          <w:sz w:val="28"/>
          <w:szCs w:val="28"/>
        </w:rPr>
        <w:t>подушевой</w:t>
      </w:r>
      <w:proofErr w:type="spellEnd"/>
      <w:r w:rsidRPr="00DF73DD">
        <w:rPr>
          <w:rFonts w:ascii="Times New Roman" w:eastAsia="Times New Roman" w:hAnsi="Times New Roman" w:cs="Times New Roman"/>
          <w:sz w:val="28"/>
          <w:szCs w:val="28"/>
        </w:rPr>
        <w:t xml:space="preserve"> способ оплаты медицинской помощи в сочетании с оплатой за единицу объема или с учётом показателей результативности должен экономически стимулировать увеличение профилактической работы с целью снижения количества посещений по поводу заболеваний. Это в свою очередь должно приводить к </w:t>
      </w:r>
      <w:bookmarkStart w:id="7" w:name="_Hlk57905291"/>
      <w:r w:rsidRPr="00DF73DD">
        <w:rPr>
          <w:rFonts w:ascii="Times New Roman" w:eastAsia="Times New Roman" w:hAnsi="Times New Roman" w:cs="Times New Roman"/>
          <w:sz w:val="28"/>
          <w:szCs w:val="28"/>
        </w:rPr>
        <w:t xml:space="preserve">снижению вызовов скорой медицинской помощи </w:t>
      </w:r>
      <w:bookmarkEnd w:id="7"/>
      <w:r w:rsidRPr="00DF73DD">
        <w:rPr>
          <w:rFonts w:ascii="Times New Roman" w:eastAsia="Times New Roman" w:hAnsi="Times New Roman" w:cs="Times New Roman"/>
          <w:sz w:val="28"/>
          <w:szCs w:val="28"/>
        </w:rPr>
        <w:t xml:space="preserve">и уровню госпитализации за счёт своевременного выявления и амбулаторного лечения заболеваний. Были проанализированы тенденции показателей за указанные периоды времени в целом по Российской Федерации, как показано на рисунках №№ 4.2.3 и 4.2.4. </w:t>
      </w:r>
    </w:p>
    <w:p w:rsidR="00DF73DD" w:rsidRPr="00DF73DD" w:rsidRDefault="00DF73DD" w:rsidP="00DF73DD">
      <w:pPr>
        <w:spacing w:after="0" w:line="240" w:lineRule="auto"/>
        <w:jc w:val="center"/>
        <w:rPr>
          <w:rFonts w:ascii="Times New Roman" w:eastAsia="Times New Roman" w:hAnsi="Times New Roman" w:cs="Times New Roman"/>
          <w:bCs/>
          <w:sz w:val="24"/>
          <w:szCs w:val="24"/>
        </w:rPr>
      </w:pPr>
      <w:r w:rsidRPr="00DF73DD">
        <w:rPr>
          <w:rFonts w:ascii="Times New Roman" w:eastAsia="Times New Roman" w:hAnsi="Times New Roman" w:cs="Times New Roman"/>
          <w:noProof/>
          <w:sz w:val="24"/>
          <w:szCs w:val="24"/>
          <w:lang w:eastAsia="ru-RU"/>
        </w:rPr>
        <w:lastRenderedPageBreak/>
        <w:drawing>
          <wp:inline distT="0" distB="0" distL="0" distR="0" wp14:anchorId="23080CED" wp14:editId="06E4A93B">
            <wp:extent cx="5560695" cy="2830195"/>
            <wp:effectExtent l="0" t="0" r="0" b="0"/>
            <wp:docPr id="1"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F73DD" w:rsidRPr="00DF73DD" w:rsidRDefault="00DF73DD" w:rsidP="00DF73DD">
      <w:pPr>
        <w:spacing w:after="0" w:line="240" w:lineRule="auto"/>
        <w:jc w:val="both"/>
        <w:rPr>
          <w:rFonts w:ascii="Times New Roman" w:eastAsia="Times New Roman" w:hAnsi="Times New Roman" w:cs="Times New Roman"/>
          <w:bCs/>
          <w:sz w:val="28"/>
          <w:szCs w:val="28"/>
        </w:rPr>
      </w:pPr>
      <w:r w:rsidRPr="00DF73DD">
        <w:rPr>
          <w:rFonts w:ascii="Times New Roman" w:eastAsia="Times New Roman" w:hAnsi="Times New Roman" w:cs="Times New Roman"/>
          <w:bCs/>
          <w:sz w:val="28"/>
          <w:szCs w:val="28"/>
        </w:rPr>
        <w:t xml:space="preserve">Рисунок № 4.2.3. Динамика показателей качества </w:t>
      </w:r>
      <w:proofErr w:type="spellStart"/>
      <w:r w:rsidRPr="00DF73DD">
        <w:rPr>
          <w:rFonts w:ascii="Times New Roman" w:eastAsia="Times New Roman" w:hAnsi="Times New Roman" w:cs="Times New Roman"/>
          <w:bCs/>
          <w:sz w:val="28"/>
          <w:szCs w:val="28"/>
        </w:rPr>
        <w:t>подушевого</w:t>
      </w:r>
      <w:proofErr w:type="spellEnd"/>
      <w:r w:rsidRPr="00DF73DD">
        <w:rPr>
          <w:rFonts w:ascii="Times New Roman" w:eastAsia="Times New Roman" w:hAnsi="Times New Roman" w:cs="Times New Roman"/>
          <w:bCs/>
          <w:sz w:val="28"/>
          <w:szCs w:val="28"/>
        </w:rPr>
        <w:t xml:space="preserve"> способа оплаты амбулаторной медицинской помощи в целом по Российской Федерации</w:t>
      </w:r>
    </w:p>
    <w:p w:rsidR="00DF73DD" w:rsidRPr="00DF73DD" w:rsidRDefault="00DF73DD" w:rsidP="00DF73DD">
      <w:pPr>
        <w:spacing w:after="0" w:line="360" w:lineRule="auto"/>
        <w:jc w:val="both"/>
        <w:rPr>
          <w:rFonts w:ascii="Times New Roman" w:eastAsia="Times New Roman" w:hAnsi="Times New Roman" w:cs="Times New Roman"/>
          <w:sz w:val="24"/>
          <w:szCs w:val="24"/>
        </w:rPr>
      </w:pPr>
    </w:p>
    <w:p w:rsidR="00DF73DD" w:rsidRPr="00DF73DD" w:rsidRDefault="00DF73DD" w:rsidP="00DF73DD">
      <w:pPr>
        <w:spacing w:after="0" w:line="360" w:lineRule="auto"/>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t xml:space="preserve">По данным анализа небольшое снижение уровня госпитализации и значительное снижение смертности населения от болезней системы кровообращения на 100 тыс. населения говорит об эффективности данных способов оплаты. </w:t>
      </w:r>
    </w:p>
    <w:p w:rsidR="00DF73DD" w:rsidRPr="00DF73DD" w:rsidRDefault="00DF73DD" w:rsidP="00DF73DD">
      <w:pPr>
        <w:spacing w:after="0" w:line="360" w:lineRule="auto"/>
        <w:jc w:val="center"/>
        <w:rPr>
          <w:rFonts w:ascii="Times New Roman" w:eastAsia="Times New Roman" w:hAnsi="Times New Roman" w:cs="Times New Roman"/>
          <w:sz w:val="24"/>
          <w:szCs w:val="24"/>
        </w:rPr>
      </w:pPr>
      <w:r w:rsidRPr="00DF73DD">
        <w:rPr>
          <w:rFonts w:ascii="Times New Roman" w:eastAsia="Calibri" w:hAnsi="Times New Roman" w:cs="Times New Roman"/>
          <w:noProof/>
          <w:sz w:val="24"/>
          <w:lang w:eastAsia="ru-RU"/>
        </w:rPr>
        <w:drawing>
          <wp:inline distT="0" distB="0" distL="0" distR="0" wp14:anchorId="0D3CFAB4" wp14:editId="776A7CB1">
            <wp:extent cx="4921250" cy="3076575"/>
            <wp:effectExtent l="0" t="0" r="0" b="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F73DD" w:rsidRPr="00DF73DD" w:rsidRDefault="00DF73DD" w:rsidP="00DF73DD">
      <w:pPr>
        <w:spacing w:after="0" w:line="360" w:lineRule="auto"/>
        <w:jc w:val="center"/>
        <w:rPr>
          <w:rFonts w:ascii="Times New Roman" w:eastAsia="Times New Roman" w:hAnsi="Times New Roman" w:cs="Times New Roman"/>
          <w:sz w:val="24"/>
          <w:szCs w:val="24"/>
        </w:rPr>
      </w:pPr>
    </w:p>
    <w:p w:rsidR="00DF73DD" w:rsidRPr="00DF73DD" w:rsidRDefault="00DF73DD" w:rsidP="00DF73DD">
      <w:pPr>
        <w:spacing w:after="0" w:line="240" w:lineRule="auto"/>
        <w:jc w:val="both"/>
        <w:rPr>
          <w:rFonts w:ascii="Times New Roman" w:eastAsia="Times New Roman" w:hAnsi="Times New Roman" w:cs="Times New Roman"/>
          <w:bCs/>
          <w:sz w:val="28"/>
          <w:szCs w:val="28"/>
        </w:rPr>
      </w:pPr>
      <w:r w:rsidRPr="00DF73DD">
        <w:rPr>
          <w:rFonts w:ascii="Times New Roman" w:eastAsia="Times New Roman" w:hAnsi="Times New Roman" w:cs="Times New Roman"/>
          <w:bCs/>
          <w:sz w:val="28"/>
          <w:szCs w:val="28"/>
        </w:rPr>
        <w:t>Рисунок № 4.2.4. Динамика смертности населения от болезней системы кровообращения на 100 тыс. населения в целом по Российской Федерации</w:t>
      </w:r>
    </w:p>
    <w:p w:rsidR="00DF73DD" w:rsidRPr="00DF73DD" w:rsidRDefault="00DF73DD" w:rsidP="00DF73DD">
      <w:pPr>
        <w:spacing w:after="0" w:line="360" w:lineRule="auto"/>
        <w:jc w:val="both"/>
        <w:rPr>
          <w:rFonts w:ascii="Times New Roman" w:eastAsia="Times New Roman" w:hAnsi="Times New Roman" w:cs="Times New Roman"/>
          <w:sz w:val="28"/>
          <w:szCs w:val="28"/>
        </w:rPr>
      </w:pPr>
    </w:p>
    <w:p w:rsidR="00DF73DD" w:rsidRPr="00DF73DD" w:rsidRDefault="00DF73DD" w:rsidP="00DF73DD">
      <w:pPr>
        <w:spacing w:after="0"/>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lastRenderedPageBreak/>
        <w:t>Также неоднозначным представляется результат анализа выбранного показателя доступности медицинской помощи - обеспеченность населения врачами (на 10 тыс. населения), оказывающими медицинскую помощь в амбулаторных условиях. Относительно 2012 года обеспеченность врачами в амбулаторных условиях значительно снизилась, однако, начиная с 2014 года, произошёл небольшой рост, как показано на рисунке № 4.2.5.</w:t>
      </w:r>
    </w:p>
    <w:p w:rsidR="00DF73DD" w:rsidRPr="00DF73DD" w:rsidRDefault="00DF73DD" w:rsidP="00DF73DD">
      <w:pPr>
        <w:spacing w:after="0" w:line="360" w:lineRule="auto"/>
        <w:jc w:val="both"/>
        <w:rPr>
          <w:rFonts w:ascii="Times New Roman" w:eastAsia="Times New Roman" w:hAnsi="Times New Roman" w:cs="Times New Roman"/>
          <w:sz w:val="24"/>
          <w:szCs w:val="24"/>
        </w:rPr>
      </w:pPr>
      <w:r w:rsidRPr="00DF73DD">
        <w:rPr>
          <w:rFonts w:ascii="Times New Roman" w:eastAsia="Times New Roman" w:hAnsi="Times New Roman" w:cs="Times New Roman"/>
          <w:noProof/>
          <w:sz w:val="24"/>
          <w:szCs w:val="24"/>
          <w:lang w:eastAsia="ru-RU"/>
        </w:rPr>
        <w:drawing>
          <wp:inline distT="0" distB="0" distL="0" distR="0" wp14:anchorId="4B3E8012" wp14:editId="37C4106D">
            <wp:extent cx="4998720" cy="2571750"/>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F73DD" w:rsidRPr="00DF73DD" w:rsidRDefault="00DF73DD" w:rsidP="00DF73DD">
      <w:pPr>
        <w:spacing w:after="0" w:line="240" w:lineRule="auto"/>
        <w:jc w:val="both"/>
        <w:rPr>
          <w:rFonts w:ascii="Times New Roman" w:eastAsia="Times New Roman" w:hAnsi="Times New Roman" w:cs="Times New Roman"/>
          <w:color w:val="000000"/>
          <w:sz w:val="28"/>
          <w:szCs w:val="28"/>
        </w:rPr>
      </w:pPr>
      <w:r w:rsidRPr="00DF73DD">
        <w:rPr>
          <w:rFonts w:ascii="Times New Roman" w:eastAsia="Times New Roman" w:hAnsi="Times New Roman" w:cs="Times New Roman"/>
          <w:color w:val="000000"/>
          <w:sz w:val="28"/>
          <w:szCs w:val="28"/>
        </w:rPr>
        <w:t>Рисунок № 4.2.5. Динамика обеспеченности населения врачами (на 10 тыс. населения), оказывающими медицинскую помощь в амбулаторных условиях за указанные периоды времени в целом по Российской Федерации</w:t>
      </w:r>
    </w:p>
    <w:p w:rsidR="00DF73DD" w:rsidRPr="00DF73DD" w:rsidRDefault="00DF73DD" w:rsidP="00DF73DD">
      <w:pPr>
        <w:spacing w:after="0"/>
        <w:jc w:val="both"/>
        <w:rPr>
          <w:rFonts w:ascii="Times New Roman" w:eastAsia="Times New Roman" w:hAnsi="Times New Roman" w:cs="Times New Roman"/>
          <w:sz w:val="28"/>
          <w:szCs w:val="28"/>
        </w:rPr>
      </w:pPr>
    </w:p>
    <w:p w:rsidR="00DF73DD" w:rsidRPr="00DF73DD" w:rsidRDefault="00DF73DD" w:rsidP="00DF73DD">
      <w:pPr>
        <w:spacing w:after="0"/>
        <w:jc w:val="both"/>
        <w:rPr>
          <w:rFonts w:ascii="Times New Roman" w:eastAsia="Times New Roman" w:hAnsi="Times New Roman" w:cs="Times New Roman"/>
          <w:sz w:val="28"/>
          <w:szCs w:val="28"/>
        </w:rPr>
      </w:pPr>
      <w:proofErr w:type="gramStart"/>
      <w:r w:rsidRPr="00DF73DD">
        <w:rPr>
          <w:rFonts w:ascii="Times New Roman" w:eastAsia="Times New Roman" w:hAnsi="Times New Roman" w:cs="Times New Roman"/>
          <w:sz w:val="28"/>
          <w:szCs w:val="28"/>
        </w:rPr>
        <w:t>Для оценки эффективности способа оплаты за единицу объёма медицинской помощи были выбраны следующие показатели: охват диспансеризацией определённых групп взрослого населения из подлежащего диспансеризации в текущем году не менее 80%, увеличение выявления ЗНО на ранних стадиях и повышение среднего числа профилактических посещений на одного жителя, как показано на рисунках №№ 4.2.6 и 4.2.7.</w:t>
      </w:r>
      <w:proofErr w:type="gramEnd"/>
    </w:p>
    <w:p w:rsidR="00DF73DD" w:rsidRPr="00DF73DD" w:rsidRDefault="00DF73DD" w:rsidP="00DF73DD">
      <w:pPr>
        <w:spacing w:after="0" w:line="360" w:lineRule="auto"/>
        <w:jc w:val="center"/>
        <w:rPr>
          <w:rFonts w:ascii="Times New Roman" w:eastAsia="Times New Roman" w:hAnsi="Times New Roman" w:cs="Times New Roman"/>
          <w:sz w:val="24"/>
          <w:szCs w:val="24"/>
        </w:rPr>
      </w:pPr>
      <w:r w:rsidRPr="00DF73DD">
        <w:rPr>
          <w:rFonts w:ascii="Times New Roman" w:eastAsia="Times New Roman" w:hAnsi="Times New Roman" w:cs="Times New Roman"/>
          <w:noProof/>
          <w:sz w:val="24"/>
          <w:szCs w:val="24"/>
          <w:lang w:eastAsia="ru-RU"/>
        </w:rPr>
        <w:drawing>
          <wp:inline distT="0" distB="0" distL="0" distR="0" wp14:anchorId="77B6EFEC" wp14:editId="401F3821">
            <wp:extent cx="4983480" cy="1941830"/>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F73DD" w:rsidRPr="00DF73DD" w:rsidRDefault="00DF73DD" w:rsidP="00DF73DD">
      <w:pPr>
        <w:spacing w:after="0" w:line="240" w:lineRule="auto"/>
        <w:jc w:val="both"/>
        <w:rPr>
          <w:rFonts w:ascii="Times New Roman" w:eastAsia="Times New Roman" w:hAnsi="Times New Roman" w:cs="Times New Roman"/>
          <w:b/>
          <w:sz w:val="28"/>
          <w:szCs w:val="28"/>
        </w:rPr>
      </w:pPr>
      <w:r w:rsidRPr="00DF73DD">
        <w:rPr>
          <w:rFonts w:ascii="Times New Roman" w:eastAsia="Times New Roman" w:hAnsi="Times New Roman" w:cs="Times New Roman"/>
          <w:bCs/>
          <w:sz w:val="28"/>
          <w:szCs w:val="28"/>
        </w:rPr>
        <w:t xml:space="preserve">Рисунок № 4.2.6. Динамика </w:t>
      </w:r>
      <w:proofErr w:type="gramStart"/>
      <w:r w:rsidRPr="00DF73DD">
        <w:rPr>
          <w:rFonts w:ascii="Times New Roman" w:eastAsia="Times New Roman" w:hAnsi="Times New Roman" w:cs="Times New Roman"/>
          <w:bCs/>
          <w:sz w:val="28"/>
          <w:szCs w:val="28"/>
        </w:rPr>
        <w:t>показателей эффективности способов оплаты амбулаторной помощи</w:t>
      </w:r>
      <w:proofErr w:type="gramEnd"/>
      <w:r w:rsidRPr="00DF73DD">
        <w:rPr>
          <w:rFonts w:ascii="Times New Roman" w:eastAsia="Times New Roman" w:hAnsi="Times New Roman" w:cs="Times New Roman"/>
          <w:bCs/>
          <w:sz w:val="28"/>
          <w:szCs w:val="28"/>
        </w:rPr>
        <w:t xml:space="preserve"> за указанные периоды времени в целом по Российской Федерации</w:t>
      </w:r>
    </w:p>
    <w:p w:rsidR="00DF73DD" w:rsidRPr="00DF73DD" w:rsidRDefault="00DF73DD" w:rsidP="00DF73DD">
      <w:pPr>
        <w:spacing w:after="0" w:line="360" w:lineRule="auto"/>
        <w:jc w:val="center"/>
        <w:rPr>
          <w:rFonts w:ascii="Times New Roman" w:eastAsia="Times New Roman" w:hAnsi="Times New Roman" w:cs="Times New Roman"/>
          <w:sz w:val="24"/>
          <w:szCs w:val="24"/>
        </w:rPr>
      </w:pPr>
      <w:r w:rsidRPr="00DF73DD">
        <w:rPr>
          <w:rFonts w:ascii="Times New Roman" w:eastAsia="Times New Roman" w:hAnsi="Times New Roman" w:cs="Times New Roman"/>
          <w:noProof/>
          <w:sz w:val="24"/>
          <w:szCs w:val="24"/>
          <w:lang w:eastAsia="ru-RU"/>
        </w:rPr>
        <w:lastRenderedPageBreak/>
        <w:drawing>
          <wp:inline distT="0" distB="0" distL="0" distR="0" wp14:anchorId="08B92C86" wp14:editId="42EDBEB0">
            <wp:extent cx="4572000" cy="2743200"/>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F73DD" w:rsidRPr="00DF73DD" w:rsidRDefault="00DF73DD" w:rsidP="00DF73DD">
      <w:pPr>
        <w:spacing w:after="0" w:line="240" w:lineRule="auto"/>
        <w:jc w:val="both"/>
        <w:rPr>
          <w:rFonts w:ascii="Times New Roman" w:eastAsia="Times New Roman" w:hAnsi="Times New Roman" w:cs="Times New Roman"/>
          <w:bCs/>
          <w:sz w:val="28"/>
          <w:szCs w:val="28"/>
        </w:rPr>
      </w:pPr>
      <w:r w:rsidRPr="00DF73DD">
        <w:rPr>
          <w:rFonts w:ascii="Times New Roman" w:eastAsia="Times New Roman" w:hAnsi="Times New Roman" w:cs="Times New Roman"/>
          <w:bCs/>
          <w:sz w:val="28"/>
          <w:szCs w:val="28"/>
        </w:rPr>
        <w:t>Рисунок № 4.2.7. Динамика среднего количества профилактических посещений на одного жителя за указанные периоды времени в целом по Российской Федерации</w:t>
      </w:r>
    </w:p>
    <w:p w:rsidR="00DF73DD" w:rsidRPr="00DF73DD" w:rsidRDefault="00DF73DD" w:rsidP="00DF73DD">
      <w:pPr>
        <w:spacing w:after="0" w:line="360" w:lineRule="auto"/>
        <w:jc w:val="both"/>
        <w:rPr>
          <w:rFonts w:ascii="Times New Roman" w:eastAsia="Times New Roman" w:hAnsi="Times New Roman" w:cs="Times New Roman"/>
          <w:sz w:val="28"/>
          <w:szCs w:val="28"/>
        </w:rPr>
      </w:pPr>
    </w:p>
    <w:p w:rsidR="00DF73DD" w:rsidRPr="00DF73DD" w:rsidRDefault="00DF73DD" w:rsidP="00DF73DD">
      <w:pPr>
        <w:spacing w:after="0"/>
        <w:jc w:val="both"/>
        <w:rPr>
          <w:rFonts w:ascii="Times New Roman" w:eastAsia="Times New Roman" w:hAnsi="Times New Roman" w:cs="Times New Roman"/>
          <w:sz w:val="28"/>
          <w:szCs w:val="28"/>
        </w:rPr>
      </w:pPr>
      <w:proofErr w:type="gramStart"/>
      <w:r w:rsidRPr="00DF73DD">
        <w:rPr>
          <w:rFonts w:ascii="Times New Roman" w:eastAsia="Times New Roman" w:hAnsi="Times New Roman" w:cs="Times New Roman"/>
          <w:sz w:val="28"/>
          <w:szCs w:val="28"/>
        </w:rPr>
        <w:t xml:space="preserve">Высокая скорость наращивания выполнения плана по диспансеризации взрослого населения, а в 2019 году даже перевыполнение плана на 8%, значительный прирост среднего количества профилактических посещений на одного жителя, а также постепенный, но неуклонный прирост ранней </w:t>
      </w:r>
      <w:proofErr w:type="spellStart"/>
      <w:r w:rsidRPr="00DF73DD">
        <w:rPr>
          <w:rFonts w:ascii="Times New Roman" w:eastAsia="Times New Roman" w:hAnsi="Times New Roman" w:cs="Times New Roman"/>
          <w:sz w:val="28"/>
          <w:szCs w:val="28"/>
        </w:rPr>
        <w:t>выявляемости</w:t>
      </w:r>
      <w:proofErr w:type="spellEnd"/>
      <w:r w:rsidRPr="00DF73DD">
        <w:rPr>
          <w:rFonts w:ascii="Times New Roman" w:eastAsia="Times New Roman" w:hAnsi="Times New Roman" w:cs="Times New Roman"/>
          <w:sz w:val="28"/>
          <w:szCs w:val="28"/>
        </w:rPr>
        <w:t xml:space="preserve"> ЗНО, говорят о верном экономическом стимуле для медицинских организаций в виде способа оплаты за единицу объёма медицинской помощи. </w:t>
      </w:r>
      <w:proofErr w:type="gramEnd"/>
    </w:p>
    <w:p w:rsidR="00DF73DD" w:rsidRPr="00DF73DD" w:rsidRDefault="00DF73DD" w:rsidP="00DF73DD">
      <w:pPr>
        <w:spacing w:after="0"/>
        <w:jc w:val="both"/>
        <w:rPr>
          <w:rFonts w:ascii="Times New Roman" w:eastAsia="Times New Roman" w:hAnsi="Times New Roman" w:cs="Times New Roman"/>
          <w:bCs/>
          <w:i/>
          <w:iCs/>
          <w:sz w:val="28"/>
          <w:szCs w:val="28"/>
        </w:rPr>
      </w:pPr>
      <w:r w:rsidRPr="00DF73DD">
        <w:rPr>
          <w:rFonts w:ascii="Times New Roman" w:eastAsia="Times New Roman" w:hAnsi="Times New Roman" w:cs="Times New Roman"/>
          <w:bCs/>
          <w:i/>
          <w:iCs/>
          <w:sz w:val="28"/>
          <w:szCs w:val="28"/>
        </w:rPr>
        <w:t>Результаты анализа:</w:t>
      </w:r>
    </w:p>
    <w:p w:rsidR="00DF73DD" w:rsidRPr="00DF73DD" w:rsidRDefault="00DF73DD" w:rsidP="00DF73DD">
      <w:pPr>
        <w:spacing w:after="0"/>
        <w:contextualSpacing/>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t xml:space="preserve">Наблюдается значительный разброс значений анализируемых показателей по субъектам Российской Федерации: </w:t>
      </w:r>
    </w:p>
    <w:p w:rsidR="00DF73DD" w:rsidRPr="00DF73DD" w:rsidRDefault="00DF73DD" w:rsidP="00DF73DD">
      <w:pPr>
        <w:spacing w:after="0"/>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t>обеспеченность населения врачами, оказывающими медицинскую помощь в амбулаторных условиях – от 23,8 до 71,5 на 10 тыс. населения;</w:t>
      </w:r>
    </w:p>
    <w:p w:rsidR="00DF73DD" w:rsidRPr="00DF73DD" w:rsidRDefault="00DF73DD" w:rsidP="00DF73DD">
      <w:pPr>
        <w:spacing w:after="0"/>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t xml:space="preserve">уровень госпитализации - от 14,85 до 24,7%; </w:t>
      </w:r>
    </w:p>
    <w:p w:rsidR="00DF73DD" w:rsidRPr="00DF73DD" w:rsidRDefault="00DF73DD" w:rsidP="00DF73DD">
      <w:pPr>
        <w:spacing w:after="0"/>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t>3) среднее число профилактических посещений на 1000 населения</w:t>
      </w:r>
      <w:r w:rsidRPr="00DF73DD" w:rsidDel="000D488A">
        <w:rPr>
          <w:rFonts w:ascii="Times New Roman" w:eastAsia="Times New Roman" w:hAnsi="Times New Roman" w:cs="Times New Roman"/>
          <w:sz w:val="28"/>
          <w:szCs w:val="28"/>
        </w:rPr>
        <w:t xml:space="preserve"> </w:t>
      </w:r>
      <w:r w:rsidRPr="00DF73DD">
        <w:rPr>
          <w:rFonts w:ascii="Times New Roman" w:eastAsia="Times New Roman" w:hAnsi="Times New Roman" w:cs="Times New Roman"/>
          <w:sz w:val="28"/>
          <w:szCs w:val="28"/>
        </w:rPr>
        <w:t xml:space="preserve">– от 1,2 до 5,84; </w:t>
      </w:r>
    </w:p>
    <w:p w:rsidR="00DF73DD" w:rsidRPr="00DF73DD" w:rsidRDefault="00DF73DD" w:rsidP="00DF73DD">
      <w:pPr>
        <w:spacing w:after="0"/>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t>4) число лиц, которым оказана скорая медицинская помощь на 1000 населения</w:t>
      </w:r>
      <w:r w:rsidRPr="00DF73DD" w:rsidDel="000D488A">
        <w:rPr>
          <w:rFonts w:ascii="Times New Roman" w:eastAsia="Times New Roman" w:hAnsi="Times New Roman" w:cs="Times New Roman"/>
          <w:sz w:val="28"/>
          <w:szCs w:val="28"/>
        </w:rPr>
        <w:t xml:space="preserve"> </w:t>
      </w:r>
      <w:r w:rsidRPr="00DF73DD">
        <w:rPr>
          <w:rFonts w:ascii="Times New Roman" w:eastAsia="Times New Roman" w:hAnsi="Times New Roman" w:cs="Times New Roman"/>
          <w:sz w:val="28"/>
          <w:szCs w:val="28"/>
        </w:rPr>
        <w:t>– от 38,8 до 172,5;</w:t>
      </w:r>
    </w:p>
    <w:p w:rsidR="00DF73DD" w:rsidRPr="00DF73DD" w:rsidRDefault="00DF73DD" w:rsidP="00DF73DD">
      <w:pPr>
        <w:spacing w:after="0"/>
        <w:jc w:val="both"/>
        <w:rPr>
          <w:rFonts w:ascii="Times New Roman" w:eastAsia="Times New Roman" w:hAnsi="Times New Roman" w:cs="Times New Roman"/>
          <w:sz w:val="36"/>
          <w:szCs w:val="28"/>
        </w:rPr>
      </w:pPr>
      <w:r w:rsidRPr="00DF73DD">
        <w:rPr>
          <w:rFonts w:ascii="Times New Roman" w:eastAsia="Times New Roman" w:hAnsi="Times New Roman" w:cs="Times New Roman"/>
          <w:sz w:val="28"/>
          <w:szCs w:val="28"/>
        </w:rPr>
        <w:t xml:space="preserve">5) смертность населения от </w:t>
      </w:r>
      <w:r w:rsidRPr="00DF73DD">
        <w:rPr>
          <w:rFonts w:ascii="Times New Roman" w:eastAsia="Times New Roman" w:hAnsi="Times New Roman" w:cs="Times New Roman"/>
          <w:sz w:val="28"/>
          <w:szCs w:val="24"/>
        </w:rPr>
        <w:t>болезней системы кровообращения на 100 тыс. населения – от 131,2  до 1204,7;</w:t>
      </w:r>
    </w:p>
    <w:p w:rsidR="00DF73DD" w:rsidRPr="00DF73DD" w:rsidRDefault="00DF73DD" w:rsidP="00DF73DD">
      <w:pPr>
        <w:spacing w:after="0"/>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t>6) охват диспансеризацией определённых гру</w:t>
      </w:r>
      <w:proofErr w:type="gramStart"/>
      <w:r w:rsidRPr="00DF73DD">
        <w:rPr>
          <w:rFonts w:ascii="Times New Roman" w:eastAsia="Times New Roman" w:hAnsi="Times New Roman" w:cs="Times New Roman"/>
          <w:sz w:val="28"/>
          <w:szCs w:val="28"/>
        </w:rPr>
        <w:t>пп взр</w:t>
      </w:r>
      <w:proofErr w:type="gramEnd"/>
      <w:r w:rsidRPr="00DF73DD">
        <w:rPr>
          <w:rFonts w:ascii="Times New Roman" w:eastAsia="Times New Roman" w:hAnsi="Times New Roman" w:cs="Times New Roman"/>
          <w:sz w:val="28"/>
          <w:szCs w:val="28"/>
        </w:rPr>
        <w:t xml:space="preserve">ослого населения из подлежащего диспансеризации в текущем году -  от 40,5 до 185%, </w:t>
      </w:r>
    </w:p>
    <w:p w:rsidR="00DF73DD" w:rsidRPr="00DF73DD" w:rsidRDefault="00DF73DD" w:rsidP="00DF73DD">
      <w:pPr>
        <w:spacing w:after="0"/>
        <w:jc w:val="both"/>
        <w:rPr>
          <w:rFonts w:ascii="Times New Roman" w:eastAsia="Times New Roman" w:hAnsi="Times New Roman" w:cs="Times New Roman"/>
          <w:sz w:val="28"/>
          <w:szCs w:val="28"/>
        </w:rPr>
      </w:pPr>
      <w:proofErr w:type="gramStart"/>
      <w:r w:rsidRPr="00DF73DD">
        <w:rPr>
          <w:rFonts w:ascii="Times New Roman" w:eastAsia="Times New Roman" w:hAnsi="Times New Roman" w:cs="Times New Roman"/>
          <w:sz w:val="28"/>
          <w:szCs w:val="28"/>
        </w:rPr>
        <w:t>7) доля пациентов с впервые установленными I-II стадией ЗНО – от 37,8 до 64,4%.</w:t>
      </w:r>
      <w:proofErr w:type="gramEnd"/>
    </w:p>
    <w:p w:rsidR="00DF73DD" w:rsidRPr="00DF73DD" w:rsidRDefault="00DF73DD" w:rsidP="00DF73DD">
      <w:pPr>
        <w:spacing w:after="0"/>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lastRenderedPageBreak/>
        <w:t>За период 2016-2019 годы наблюдалось снижение показателя уровня госпитализации (темп прироста -1,53 %);</w:t>
      </w:r>
    </w:p>
    <w:p w:rsidR="00DF73DD" w:rsidRPr="00DF73DD" w:rsidRDefault="00DF73DD" w:rsidP="00DF73DD">
      <w:pPr>
        <w:spacing w:after="0"/>
        <w:contextualSpacing/>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t>Выявлено увеличение среднего числа профилактических посещений на 1000 населения (темп прироста 10,77%);</w:t>
      </w:r>
    </w:p>
    <w:p w:rsidR="00DF73DD" w:rsidRPr="00DF73DD" w:rsidRDefault="00DF73DD" w:rsidP="00DF73DD">
      <w:pPr>
        <w:spacing w:after="0"/>
        <w:contextualSpacing/>
        <w:jc w:val="both"/>
        <w:rPr>
          <w:rFonts w:ascii="Times New Roman" w:eastAsia="Times New Roman" w:hAnsi="Times New Roman" w:cs="Times New Roman"/>
          <w:sz w:val="28"/>
          <w:szCs w:val="28"/>
        </w:rPr>
      </w:pPr>
      <w:proofErr w:type="gramStart"/>
      <w:r w:rsidRPr="00DF73DD">
        <w:rPr>
          <w:rFonts w:ascii="Times New Roman" w:eastAsia="Times New Roman" w:hAnsi="Times New Roman" w:cs="Times New Roman"/>
          <w:sz w:val="28"/>
          <w:szCs w:val="28"/>
        </w:rPr>
        <w:t>Число лиц, которым оказана скорая медицинская помощь на 1000 населения, за период 2013-2019 гг. сначала уменьшалось, но в последние 2 года показало прирост (темп прироста 5,61%);</w:t>
      </w:r>
      <w:proofErr w:type="gramEnd"/>
    </w:p>
    <w:p w:rsidR="00DF73DD" w:rsidRPr="00DF73DD" w:rsidRDefault="00DF73DD" w:rsidP="00DF73DD">
      <w:pPr>
        <w:spacing w:after="0"/>
        <w:contextualSpacing/>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t>Смертность населения от болезней системы кровообращения на 100 тыс. населения существенно снизилась (темп прироста -22,24%);</w:t>
      </w:r>
    </w:p>
    <w:p w:rsidR="00DF73DD" w:rsidRPr="00DF73DD" w:rsidRDefault="00DF73DD" w:rsidP="00DF73DD">
      <w:pPr>
        <w:spacing w:after="0"/>
        <w:contextualSpacing/>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t>Показатели раннего выявления злокачественных новообразований за период 2012-2019 годы незначительно улучшились (темп прироста 13,75%);</w:t>
      </w:r>
    </w:p>
    <w:p w:rsidR="00DF73DD" w:rsidRPr="00DF73DD" w:rsidRDefault="00DF73DD" w:rsidP="00DF73DD">
      <w:pPr>
        <w:spacing w:after="0"/>
        <w:contextualSpacing/>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t>За период 2016-2019 годы наблюдался выраженный рост охвата диспансеризацией определённых гру</w:t>
      </w:r>
      <w:proofErr w:type="gramStart"/>
      <w:r w:rsidRPr="00DF73DD">
        <w:rPr>
          <w:rFonts w:ascii="Times New Roman" w:eastAsia="Times New Roman" w:hAnsi="Times New Roman" w:cs="Times New Roman"/>
          <w:sz w:val="28"/>
          <w:szCs w:val="28"/>
        </w:rPr>
        <w:t>пп взр</w:t>
      </w:r>
      <w:proofErr w:type="gramEnd"/>
      <w:r w:rsidRPr="00DF73DD">
        <w:rPr>
          <w:rFonts w:ascii="Times New Roman" w:eastAsia="Times New Roman" w:hAnsi="Times New Roman" w:cs="Times New Roman"/>
          <w:sz w:val="28"/>
          <w:szCs w:val="28"/>
        </w:rPr>
        <w:t>ослого населения из подлежащего диспансеризации в текущем году (темп прироста 23,17%).</w:t>
      </w:r>
    </w:p>
    <w:p w:rsidR="00DF73DD" w:rsidRPr="00DF73DD" w:rsidRDefault="00DF73DD" w:rsidP="00DF73DD">
      <w:pPr>
        <w:spacing w:after="0"/>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t xml:space="preserve">Таким образом, все выбранные показатели, кроме одного, оценивающего </w:t>
      </w:r>
      <w:proofErr w:type="spellStart"/>
      <w:r w:rsidRPr="00DF73DD">
        <w:rPr>
          <w:rFonts w:ascii="Times New Roman" w:eastAsia="Times New Roman" w:hAnsi="Times New Roman" w:cs="Times New Roman"/>
          <w:sz w:val="28"/>
          <w:szCs w:val="28"/>
        </w:rPr>
        <w:t>подушевой</w:t>
      </w:r>
      <w:proofErr w:type="spellEnd"/>
      <w:r w:rsidRPr="00DF73DD">
        <w:rPr>
          <w:rFonts w:ascii="Times New Roman" w:eastAsia="Times New Roman" w:hAnsi="Times New Roman" w:cs="Times New Roman"/>
          <w:sz w:val="28"/>
          <w:szCs w:val="28"/>
        </w:rPr>
        <w:t xml:space="preserve"> способ оплаты медицинской помощи, свидетельствуют об эффективности соответствующих способов оплаты медицинской помощи. Однако смена тенденции изменения числа лиц, которым оказана скорая медицинская помощь на 1000 населения, требует дополнительного исследования. </w:t>
      </w:r>
    </w:p>
    <w:p w:rsidR="00DF73DD" w:rsidRPr="00DF73DD" w:rsidRDefault="00DF73DD" w:rsidP="00DF73DD">
      <w:pPr>
        <w:spacing w:after="0"/>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t xml:space="preserve">Проведенный в рамках данного исследования опрос СМО выявил следующее распределение ответов на </w:t>
      </w:r>
      <w:proofErr w:type="gramStart"/>
      <w:r w:rsidRPr="00DF73DD">
        <w:rPr>
          <w:rFonts w:ascii="Times New Roman" w:eastAsia="Times New Roman" w:hAnsi="Times New Roman" w:cs="Times New Roman"/>
          <w:sz w:val="28"/>
          <w:szCs w:val="28"/>
        </w:rPr>
        <w:t>вопрос</w:t>
      </w:r>
      <w:proofErr w:type="gramEnd"/>
      <w:r w:rsidRPr="00DF73DD">
        <w:rPr>
          <w:rFonts w:ascii="Times New Roman" w:eastAsia="Times New Roman" w:hAnsi="Times New Roman" w:cs="Times New Roman"/>
          <w:sz w:val="28"/>
          <w:szCs w:val="28"/>
        </w:rPr>
        <w:t xml:space="preserve"> «Какой способ оплаты медицинской помощи, оказанной в амбулаторных условиях, Вы считаете предпочтительным для использования в системе ОМС?», как показано на рисунке № 4.2.8.</w:t>
      </w:r>
    </w:p>
    <w:p w:rsidR="00DF73DD" w:rsidRPr="00DF73DD" w:rsidRDefault="00DF73DD" w:rsidP="00DF73DD">
      <w:pPr>
        <w:spacing w:after="0"/>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t xml:space="preserve">Среди пояснений СМО, ответивших «другое», можно отметить предложения о введении сочетания </w:t>
      </w:r>
      <w:proofErr w:type="spellStart"/>
      <w:r w:rsidRPr="00DF73DD">
        <w:rPr>
          <w:rFonts w:ascii="Times New Roman" w:eastAsia="Times New Roman" w:hAnsi="Times New Roman" w:cs="Times New Roman"/>
          <w:sz w:val="28"/>
          <w:szCs w:val="28"/>
        </w:rPr>
        <w:t>подушевого</w:t>
      </w:r>
      <w:proofErr w:type="spellEnd"/>
      <w:r w:rsidRPr="00DF73DD">
        <w:rPr>
          <w:rFonts w:ascii="Times New Roman" w:eastAsia="Times New Roman" w:hAnsi="Times New Roman" w:cs="Times New Roman"/>
          <w:sz w:val="28"/>
          <w:szCs w:val="28"/>
        </w:rPr>
        <w:t xml:space="preserve"> принципа (с уменьшением действующего на сегодняшний момент базового </w:t>
      </w:r>
      <w:proofErr w:type="spellStart"/>
      <w:r w:rsidRPr="00DF73DD">
        <w:rPr>
          <w:rFonts w:ascii="Times New Roman" w:eastAsia="Times New Roman" w:hAnsi="Times New Roman" w:cs="Times New Roman"/>
          <w:sz w:val="28"/>
          <w:szCs w:val="28"/>
        </w:rPr>
        <w:t>подушевого</w:t>
      </w:r>
      <w:proofErr w:type="spellEnd"/>
      <w:r w:rsidRPr="00DF73DD">
        <w:rPr>
          <w:rFonts w:ascii="Times New Roman" w:eastAsia="Times New Roman" w:hAnsi="Times New Roman" w:cs="Times New Roman"/>
          <w:sz w:val="28"/>
          <w:szCs w:val="28"/>
        </w:rPr>
        <w:t xml:space="preserve"> тарифа) с тарификацией по законченным случаям лечения (с определением КСГ и выдачей лекарственных сре</w:t>
      </w:r>
      <w:proofErr w:type="gramStart"/>
      <w:r w:rsidRPr="00DF73DD">
        <w:rPr>
          <w:rFonts w:ascii="Times New Roman" w:eastAsia="Times New Roman" w:hAnsi="Times New Roman" w:cs="Times New Roman"/>
          <w:sz w:val="28"/>
          <w:szCs w:val="28"/>
        </w:rPr>
        <w:t>дств дл</w:t>
      </w:r>
      <w:proofErr w:type="gramEnd"/>
      <w:r w:rsidRPr="00DF73DD">
        <w:rPr>
          <w:rFonts w:ascii="Times New Roman" w:eastAsia="Times New Roman" w:hAnsi="Times New Roman" w:cs="Times New Roman"/>
          <w:sz w:val="28"/>
          <w:szCs w:val="28"/>
        </w:rPr>
        <w:t>я амбулаторного лечения за счет ОМС). По мнению СМО, данный способ оплаты позволит минимизировать осложнения острых и хронических заболеваний и снизить нагрузку на стационары за счёт получения лекарственных сре</w:t>
      </w:r>
      <w:proofErr w:type="gramStart"/>
      <w:r w:rsidRPr="00DF73DD">
        <w:rPr>
          <w:rFonts w:ascii="Times New Roman" w:eastAsia="Times New Roman" w:hAnsi="Times New Roman" w:cs="Times New Roman"/>
          <w:sz w:val="28"/>
          <w:szCs w:val="28"/>
        </w:rPr>
        <w:t>дств в р</w:t>
      </w:r>
      <w:proofErr w:type="gramEnd"/>
      <w:r w:rsidRPr="00DF73DD">
        <w:rPr>
          <w:rFonts w:ascii="Times New Roman" w:eastAsia="Times New Roman" w:hAnsi="Times New Roman" w:cs="Times New Roman"/>
          <w:sz w:val="28"/>
          <w:szCs w:val="28"/>
        </w:rPr>
        <w:t>амках амбулаторного лечения.</w:t>
      </w:r>
    </w:p>
    <w:p w:rsidR="00DF73DD" w:rsidRPr="00DF73DD" w:rsidRDefault="00DF73DD" w:rsidP="00DF73DD">
      <w:pPr>
        <w:spacing w:after="0"/>
        <w:jc w:val="both"/>
        <w:rPr>
          <w:rFonts w:ascii="Times New Roman" w:eastAsia="Times New Roman" w:hAnsi="Times New Roman" w:cs="Times New Roman"/>
          <w:sz w:val="28"/>
          <w:szCs w:val="28"/>
        </w:rPr>
      </w:pPr>
    </w:p>
    <w:p w:rsidR="00DF73DD" w:rsidRPr="00DF73DD" w:rsidRDefault="00DF73DD" w:rsidP="00DF73DD">
      <w:pPr>
        <w:spacing w:after="0" w:line="360" w:lineRule="auto"/>
        <w:jc w:val="both"/>
        <w:rPr>
          <w:rFonts w:ascii="Times New Roman" w:eastAsia="Times New Roman" w:hAnsi="Times New Roman" w:cs="Times New Roman"/>
          <w:sz w:val="24"/>
          <w:szCs w:val="24"/>
        </w:rPr>
      </w:pPr>
      <w:r w:rsidRPr="00DF73DD">
        <w:rPr>
          <w:rFonts w:ascii="Times New Roman" w:eastAsia="Times New Roman" w:hAnsi="Times New Roman" w:cs="Times New Roman"/>
          <w:sz w:val="24"/>
          <w:szCs w:val="24"/>
        </w:rPr>
        <w:lastRenderedPageBreak/>
        <w:t xml:space="preserve"> </w:t>
      </w:r>
      <w:r w:rsidRPr="00DF73DD">
        <w:rPr>
          <w:rFonts w:ascii="Times New Roman" w:eastAsia="Times New Roman" w:hAnsi="Times New Roman" w:cs="Times New Roman"/>
          <w:noProof/>
          <w:sz w:val="24"/>
          <w:szCs w:val="24"/>
          <w:lang w:eastAsia="ru-RU"/>
        </w:rPr>
        <w:drawing>
          <wp:inline distT="0" distB="0" distL="0" distR="0" wp14:anchorId="35B92DA5" wp14:editId="1C18E644">
            <wp:extent cx="5943600" cy="4762500"/>
            <wp:effectExtent l="0" t="0" r="0"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F73DD" w:rsidRPr="00DF73DD" w:rsidRDefault="00DF73DD" w:rsidP="00DF73DD">
      <w:pPr>
        <w:spacing w:after="0" w:line="240" w:lineRule="auto"/>
        <w:jc w:val="both"/>
        <w:rPr>
          <w:rFonts w:ascii="Times New Roman" w:eastAsia="Calibri" w:hAnsi="Times New Roman" w:cs="Times New Roman"/>
          <w:bCs/>
          <w:sz w:val="28"/>
          <w:szCs w:val="24"/>
        </w:rPr>
      </w:pPr>
      <w:r w:rsidRPr="00DF73DD">
        <w:rPr>
          <w:rFonts w:ascii="Times New Roman" w:eastAsia="Calibri" w:hAnsi="Times New Roman" w:cs="Times New Roman"/>
          <w:bCs/>
          <w:sz w:val="28"/>
          <w:szCs w:val="24"/>
        </w:rPr>
        <w:t xml:space="preserve">Рисунок № 4.2.8. Распределение ответов СМО на </w:t>
      </w:r>
      <w:proofErr w:type="gramStart"/>
      <w:r w:rsidRPr="00DF73DD">
        <w:rPr>
          <w:rFonts w:ascii="Times New Roman" w:eastAsia="Calibri" w:hAnsi="Times New Roman" w:cs="Times New Roman"/>
          <w:bCs/>
          <w:sz w:val="28"/>
          <w:szCs w:val="24"/>
        </w:rPr>
        <w:t>вопрос</w:t>
      </w:r>
      <w:proofErr w:type="gramEnd"/>
      <w:r w:rsidRPr="00DF73DD">
        <w:rPr>
          <w:rFonts w:ascii="Times New Roman" w:eastAsia="Calibri" w:hAnsi="Times New Roman" w:cs="Times New Roman"/>
          <w:bCs/>
          <w:sz w:val="28"/>
          <w:szCs w:val="24"/>
        </w:rPr>
        <w:t xml:space="preserve"> «Какой способ оплаты медицинской помощи, оказанной в амбулаторных условиях, Вы считаете предпочтительным для использования в системе ОМС?», %</w:t>
      </w:r>
    </w:p>
    <w:p w:rsidR="00DF73DD" w:rsidRPr="00DF73DD" w:rsidRDefault="00DF73DD" w:rsidP="00DF73DD">
      <w:pPr>
        <w:spacing w:after="0" w:line="360" w:lineRule="auto"/>
        <w:jc w:val="both"/>
        <w:rPr>
          <w:rFonts w:ascii="Times New Roman" w:eastAsia="Calibri" w:hAnsi="Times New Roman" w:cs="Times New Roman"/>
          <w:sz w:val="24"/>
        </w:rPr>
      </w:pPr>
    </w:p>
    <w:p w:rsidR="00DF73DD" w:rsidRPr="00DF73DD" w:rsidRDefault="00DF73DD" w:rsidP="00DF73DD">
      <w:pPr>
        <w:spacing w:after="0"/>
        <w:jc w:val="both"/>
        <w:rPr>
          <w:rFonts w:ascii="Times New Roman" w:eastAsia="Calibri" w:hAnsi="Times New Roman" w:cs="Times New Roman"/>
          <w:sz w:val="28"/>
          <w:szCs w:val="24"/>
        </w:rPr>
      </w:pPr>
      <w:proofErr w:type="gramStart"/>
      <w:r w:rsidRPr="00DF73DD">
        <w:rPr>
          <w:rFonts w:ascii="Times New Roman" w:eastAsia="Calibri" w:hAnsi="Times New Roman" w:cs="Times New Roman"/>
          <w:sz w:val="28"/>
          <w:szCs w:val="24"/>
        </w:rPr>
        <w:t xml:space="preserve">Проведенный в рамках данного исследования опрос ТФОМС показал, что 80% из них наиболее эффективным способом оплаты амбулаторной  медицинской помощи признали способ оплаты по </w:t>
      </w:r>
      <w:proofErr w:type="spellStart"/>
      <w:r w:rsidRPr="00DF73DD">
        <w:rPr>
          <w:rFonts w:ascii="Times New Roman" w:eastAsia="Calibri" w:hAnsi="Times New Roman" w:cs="Times New Roman"/>
          <w:sz w:val="28"/>
          <w:szCs w:val="24"/>
        </w:rPr>
        <w:t>подушевому</w:t>
      </w:r>
      <w:proofErr w:type="spellEnd"/>
      <w:r w:rsidRPr="00DF73DD">
        <w:rPr>
          <w:rFonts w:ascii="Times New Roman" w:eastAsia="Calibri" w:hAnsi="Times New Roman" w:cs="Times New Roman"/>
          <w:sz w:val="28"/>
          <w:szCs w:val="24"/>
        </w:rPr>
        <w:t xml:space="preserve">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 </w:t>
      </w:r>
      <w:proofErr w:type="gramEnd"/>
    </w:p>
    <w:p w:rsidR="00DF73DD" w:rsidRPr="00DF73DD" w:rsidRDefault="00DF73DD" w:rsidP="00DF73DD">
      <w:pPr>
        <w:spacing w:after="0"/>
        <w:jc w:val="both"/>
        <w:rPr>
          <w:rFonts w:ascii="Times New Roman" w:eastAsia="Calibri" w:hAnsi="Times New Roman" w:cs="Times New Roman"/>
          <w:sz w:val="28"/>
          <w:szCs w:val="24"/>
        </w:rPr>
      </w:pPr>
      <w:r w:rsidRPr="00DF73DD">
        <w:rPr>
          <w:rFonts w:ascii="Times New Roman" w:eastAsia="Calibri" w:hAnsi="Times New Roman" w:cs="Times New Roman"/>
          <w:sz w:val="28"/>
          <w:szCs w:val="24"/>
        </w:rPr>
        <w:t>Среди основных достоинств данного способа оплаты опрашиваемые выделили следующие:</w:t>
      </w:r>
    </w:p>
    <w:p w:rsidR="00DF73DD" w:rsidRPr="00DF73DD" w:rsidRDefault="00DF73DD" w:rsidP="00DF73DD">
      <w:pPr>
        <w:spacing w:after="0"/>
        <w:contextualSpacing/>
        <w:jc w:val="both"/>
        <w:rPr>
          <w:rFonts w:ascii="Times New Roman" w:eastAsia="Calibri" w:hAnsi="Times New Roman" w:cs="Times New Roman"/>
          <w:sz w:val="28"/>
        </w:rPr>
      </w:pPr>
      <w:r w:rsidRPr="00DF73DD">
        <w:rPr>
          <w:rFonts w:ascii="Times New Roman" w:eastAsia="Calibri" w:hAnsi="Times New Roman" w:cs="Times New Roman"/>
          <w:sz w:val="28"/>
        </w:rPr>
        <w:t>Предсказуемость расходов</w:t>
      </w:r>
    </w:p>
    <w:p w:rsidR="00DF73DD" w:rsidRPr="00DF73DD" w:rsidRDefault="00DF73DD" w:rsidP="00DF73DD">
      <w:pPr>
        <w:spacing w:after="0"/>
        <w:contextualSpacing/>
        <w:jc w:val="both"/>
        <w:rPr>
          <w:rFonts w:ascii="Times New Roman" w:eastAsia="Calibri" w:hAnsi="Times New Roman" w:cs="Times New Roman"/>
          <w:sz w:val="28"/>
        </w:rPr>
      </w:pPr>
      <w:r w:rsidRPr="00DF73DD">
        <w:rPr>
          <w:rFonts w:ascii="Times New Roman" w:eastAsia="Calibri" w:hAnsi="Times New Roman" w:cs="Times New Roman"/>
          <w:sz w:val="28"/>
        </w:rPr>
        <w:t>Минимизация приписок</w:t>
      </w:r>
    </w:p>
    <w:p w:rsidR="00DF73DD" w:rsidRPr="00DF73DD" w:rsidRDefault="00DF73DD" w:rsidP="00DF73DD">
      <w:pPr>
        <w:spacing w:after="0"/>
        <w:contextualSpacing/>
        <w:jc w:val="both"/>
        <w:rPr>
          <w:rFonts w:ascii="Times New Roman" w:eastAsia="Calibri" w:hAnsi="Times New Roman" w:cs="Times New Roman"/>
          <w:sz w:val="28"/>
        </w:rPr>
      </w:pPr>
      <w:r w:rsidRPr="00DF73DD">
        <w:rPr>
          <w:rFonts w:ascii="Times New Roman" w:eastAsia="Calibri" w:hAnsi="Times New Roman" w:cs="Times New Roman"/>
          <w:sz w:val="28"/>
        </w:rPr>
        <w:lastRenderedPageBreak/>
        <w:t>Стимулирование профилактической деятельности через экономическую заинтересованность медицинских специалистов</w:t>
      </w:r>
    </w:p>
    <w:p w:rsidR="00DF73DD" w:rsidRPr="00DF73DD" w:rsidRDefault="00DF73DD" w:rsidP="00DF73DD">
      <w:pPr>
        <w:spacing w:after="0"/>
        <w:contextualSpacing/>
        <w:jc w:val="both"/>
        <w:rPr>
          <w:rFonts w:ascii="Times New Roman" w:eastAsia="Calibri" w:hAnsi="Times New Roman" w:cs="Times New Roman"/>
          <w:sz w:val="28"/>
        </w:rPr>
      </w:pPr>
      <w:r w:rsidRPr="00DF73DD">
        <w:rPr>
          <w:rFonts w:ascii="Times New Roman" w:eastAsia="Calibri" w:hAnsi="Times New Roman" w:cs="Times New Roman"/>
          <w:sz w:val="28"/>
        </w:rPr>
        <w:t>Снижение заболеваемости прикрепленного населения, в том числе снижение уровня госпитализации, уровня вызовов скорой медпомощи</w:t>
      </w:r>
    </w:p>
    <w:p w:rsidR="00DF73DD" w:rsidRPr="00DF73DD" w:rsidRDefault="00DF73DD" w:rsidP="00DF73DD">
      <w:pPr>
        <w:spacing w:after="0"/>
        <w:contextualSpacing/>
        <w:jc w:val="both"/>
        <w:rPr>
          <w:rFonts w:ascii="Times New Roman" w:eastAsia="Calibri" w:hAnsi="Times New Roman" w:cs="Times New Roman"/>
          <w:sz w:val="28"/>
        </w:rPr>
      </w:pPr>
      <w:r w:rsidRPr="00DF73DD">
        <w:rPr>
          <w:rFonts w:ascii="Times New Roman" w:eastAsia="Calibri" w:hAnsi="Times New Roman" w:cs="Times New Roman"/>
          <w:sz w:val="28"/>
        </w:rPr>
        <w:t xml:space="preserve">Оптимизация ресурсов при достаточном финансировании и строгой маршрутизации пациентов </w:t>
      </w:r>
    </w:p>
    <w:p w:rsidR="00DF73DD" w:rsidRPr="00DF73DD" w:rsidRDefault="00DF73DD" w:rsidP="00DF73DD">
      <w:pPr>
        <w:spacing w:after="0"/>
        <w:contextualSpacing/>
        <w:jc w:val="both"/>
        <w:rPr>
          <w:rFonts w:ascii="Times New Roman" w:eastAsia="Calibri" w:hAnsi="Times New Roman" w:cs="Times New Roman"/>
          <w:sz w:val="28"/>
        </w:rPr>
      </w:pPr>
      <w:r w:rsidRPr="00DF73DD">
        <w:rPr>
          <w:rFonts w:ascii="Times New Roman" w:eastAsia="Calibri" w:hAnsi="Times New Roman" w:cs="Times New Roman"/>
          <w:sz w:val="28"/>
        </w:rPr>
        <w:t>Финансовая стабильность</w:t>
      </w:r>
    </w:p>
    <w:p w:rsidR="00DF73DD" w:rsidRPr="00DF73DD" w:rsidRDefault="00DF73DD" w:rsidP="00DF73DD">
      <w:pPr>
        <w:spacing w:after="0"/>
        <w:contextualSpacing/>
        <w:jc w:val="both"/>
        <w:rPr>
          <w:rFonts w:ascii="Times New Roman" w:eastAsia="Calibri" w:hAnsi="Times New Roman" w:cs="Times New Roman"/>
          <w:sz w:val="28"/>
        </w:rPr>
      </w:pPr>
      <w:r w:rsidRPr="00DF73DD">
        <w:rPr>
          <w:rFonts w:ascii="Times New Roman" w:eastAsia="Calibri" w:hAnsi="Times New Roman" w:cs="Times New Roman"/>
          <w:sz w:val="28"/>
        </w:rPr>
        <w:t>Возможность оценки объемных показателей</w:t>
      </w:r>
    </w:p>
    <w:p w:rsidR="00DF73DD" w:rsidRPr="00DF73DD" w:rsidRDefault="00DF73DD" w:rsidP="00DF73DD">
      <w:pPr>
        <w:spacing w:after="0"/>
        <w:contextualSpacing/>
        <w:jc w:val="both"/>
        <w:rPr>
          <w:rFonts w:ascii="Times New Roman" w:eastAsia="Calibri" w:hAnsi="Times New Roman" w:cs="Times New Roman"/>
          <w:sz w:val="28"/>
        </w:rPr>
      </w:pPr>
      <w:r w:rsidRPr="00DF73DD">
        <w:rPr>
          <w:rFonts w:ascii="Times New Roman" w:eastAsia="Calibri" w:hAnsi="Times New Roman" w:cs="Times New Roman"/>
          <w:sz w:val="28"/>
        </w:rPr>
        <w:t>Гарантированный объем финансирования для сельских МО, имеющих недостаточный уровень кадрового и материального технического обеспечения.</w:t>
      </w:r>
    </w:p>
    <w:p w:rsidR="00DF73DD" w:rsidRPr="00DF73DD" w:rsidRDefault="00DF73DD" w:rsidP="00DF73DD">
      <w:pPr>
        <w:spacing w:after="0"/>
        <w:contextualSpacing/>
        <w:jc w:val="both"/>
        <w:rPr>
          <w:rFonts w:ascii="Times New Roman" w:eastAsia="Calibri" w:hAnsi="Times New Roman" w:cs="Times New Roman"/>
          <w:sz w:val="28"/>
          <w:szCs w:val="24"/>
        </w:rPr>
      </w:pPr>
      <w:r w:rsidRPr="00DF73DD">
        <w:rPr>
          <w:rFonts w:ascii="Times New Roman" w:eastAsia="Calibri" w:hAnsi="Times New Roman" w:cs="Times New Roman"/>
          <w:sz w:val="28"/>
        </w:rPr>
        <w:t>Использование показателей результативности для влияния и оценки качества оказания медицинской помощи</w:t>
      </w:r>
    </w:p>
    <w:p w:rsidR="00DF73DD" w:rsidRPr="00DF73DD" w:rsidRDefault="00DF73DD" w:rsidP="00DF73DD">
      <w:pPr>
        <w:spacing w:after="0"/>
        <w:jc w:val="both"/>
        <w:rPr>
          <w:rFonts w:ascii="Times New Roman" w:eastAsia="Calibri" w:hAnsi="Times New Roman" w:cs="Times New Roman"/>
          <w:sz w:val="28"/>
          <w:szCs w:val="28"/>
        </w:rPr>
      </w:pPr>
      <w:r w:rsidRPr="00DF73DD">
        <w:rPr>
          <w:rFonts w:ascii="Times New Roman" w:eastAsia="Calibri" w:hAnsi="Times New Roman" w:cs="Times New Roman"/>
          <w:sz w:val="28"/>
          <w:szCs w:val="28"/>
        </w:rPr>
        <w:t xml:space="preserve">С небольшими различиями ТФОМС представили свое мнение о достоинствах оплаты по </w:t>
      </w:r>
      <w:proofErr w:type="spellStart"/>
      <w:r w:rsidRPr="00DF73DD">
        <w:rPr>
          <w:rFonts w:ascii="Times New Roman" w:eastAsia="Calibri" w:hAnsi="Times New Roman" w:cs="Times New Roman"/>
          <w:sz w:val="28"/>
          <w:szCs w:val="28"/>
        </w:rPr>
        <w:t>подушевому</w:t>
      </w:r>
      <w:proofErr w:type="spellEnd"/>
      <w:r w:rsidRPr="00DF73DD">
        <w:rPr>
          <w:rFonts w:ascii="Times New Roman" w:eastAsia="Calibri" w:hAnsi="Times New Roman" w:cs="Times New Roman"/>
          <w:sz w:val="28"/>
          <w:szCs w:val="28"/>
        </w:rPr>
        <w:t xml:space="preserve"> нормативу финансирования на прикрепившихся лиц в сочетании с оплатой за единицу объема медицинской помощи:</w:t>
      </w:r>
    </w:p>
    <w:p w:rsidR="00DF73DD" w:rsidRPr="00DF73DD" w:rsidRDefault="00DF73DD" w:rsidP="00DF73DD">
      <w:pPr>
        <w:spacing w:after="0"/>
        <w:contextualSpacing/>
        <w:jc w:val="both"/>
        <w:rPr>
          <w:rFonts w:ascii="Times New Roman" w:eastAsia="Calibri" w:hAnsi="Times New Roman" w:cs="Times New Roman"/>
          <w:sz w:val="28"/>
        </w:rPr>
      </w:pPr>
      <w:r w:rsidRPr="00DF73DD">
        <w:rPr>
          <w:rFonts w:ascii="Times New Roman" w:eastAsia="Calibri" w:hAnsi="Times New Roman" w:cs="Times New Roman"/>
          <w:sz w:val="28"/>
        </w:rPr>
        <w:t>Сбалансированность доходов и расходов медицинской организации</w:t>
      </w:r>
    </w:p>
    <w:p w:rsidR="00DF73DD" w:rsidRPr="00DF73DD" w:rsidRDefault="00DF73DD" w:rsidP="00DF73DD">
      <w:pPr>
        <w:spacing w:after="0"/>
        <w:contextualSpacing/>
        <w:jc w:val="both"/>
        <w:rPr>
          <w:rFonts w:ascii="Times New Roman" w:eastAsia="Calibri" w:hAnsi="Times New Roman" w:cs="Times New Roman"/>
          <w:sz w:val="28"/>
        </w:rPr>
      </w:pPr>
      <w:r w:rsidRPr="00DF73DD">
        <w:rPr>
          <w:rFonts w:ascii="Times New Roman" w:eastAsia="Calibri" w:hAnsi="Times New Roman" w:cs="Times New Roman"/>
          <w:sz w:val="28"/>
        </w:rPr>
        <w:t xml:space="preserve">Стимулирует оказание помощи, не входящей в оплату по </w:t>
      </w:r>
      <w:proofErr w:type="spellStart"/>
      <w:r w:rsidRPr="00DF73DD">
        <w:rPr>
          <w:rFonts w:ascii="Times New Roman" w:eastAsia="Calibri" w:hAnsi="Times New Roman" w:cs="Times New Roman"/>
          <w:sz w:val="28"/>
        </w:rPr>
        <w:t>подушевому</w:t>
      </w:r>
      <w:proofErr w:type="spellEnd"/>
      <w:r w:rsidRPr="00DF73DD">
        <w:rPr>
          <w:rFonts w:ascii="Times New Roman" w:eastAsia="Calibri" w:hAnsi="Times New Roman" w:cs="Times New Roman"/>
          <w:sz w:val="28"/>
        </w:rPr>
        <w:t xml:space="preserve"> нормативу на прикрепившихся лиц </w:t>
      </w:r>
    </w:p>
    <w:p w:rsidR="00DF73DD" w:rsidRPr="00DF73DD" w:rsidRDefault="00DF73DD" w:rsidP="00DF73DD">
      <w:pPr>
        <w:spacing w:after="0"/>
        <w:contextualSpacing/>
        <w:jc w:val="both"/>
        <w:rPr>
          <w:rFonts w:ascii="Times New Roman" w:eastAsia="Calibri" w:hAnsi="Times New Roman" w:cs="Times New Roman"/>
          <w:sz w:val="28"/>
        </w:rPr>
      </w:pPr>
      <w:r w:rsidRPr="00DF73DD">
        <w:rPr>
          <w:rFonts w:ascii="Times New Roman" w:eastAsia="Calibri" w:hAnsi="Times New Roman" w:cs="Times New Roman"/>
          <w:sz w:val="28"/>
        </w:rPr>
        <w:t>Независимость от сезонных подъемов и спадов заболеваемости</w:t>
      </w:r>
    </w:p>
    <w:p w:rsidR="00DF73DD" w:rsidRPr="00DF73DD" w:rsidRDefault="00DF73DD" w:rsidP="00DF73DD">
      <w:pPr>
        <w:spacing w:after="0"/>
        <w:contextualSpacing/>
        <w:jc w:val="both"/>
        <w:rPr>
          <w:rFonts w:ascii="Times New Roman" w:eastAsia="Calibri" w:hAnsi="Times New Roman" w:cs="Times New Roman"/>
          <w:sz w:val="28"/>
        </w:rPr>
      </w:pPr>
      <w:r w:rsidRPr="00DF73DD">
        <w:rPr>
          <w:rFonts w:ascii="Times New Roman" w:eastAsia="Calibri" w:hAnsi="Times New Roman" w:cs="Times New Roman"/>
          <w:sz w:val="28"/>
        </w:rPr>
        <w:t xml:space="preserve">Минимум приписок посещений </w:t>
      </w:r>
    </w:p>
    <w:p w:rsidR="00DF73DD" w:rsidRPr="00DF73DD" w:rsidRDefault="00DF73DD" w:rsidP="00DF73DD">
      <w:pPr>
        <w:spacing w:after="0"/>
        <w:contextualSpacing/>
        <w:jc w:val="both"/>
        <w:rPr>
          <w:rFonts w:ascii="Times New Roman" w:eastAsia="Calibri" w:hAnsi="Times New Roman" w:cs="Times New Roman"/>
          <w:sz w:val="28"/>
        </w:rPr>
      </w:pPr>
      <w:r w:rsidRPr="00DF73DD">
        <w:rPr>
          <w:rFonts w:ascii="Times New Roman" w:eastAsia="Calibri" w:hAnsi="Times New Roman" w:cs="Times New Roman"/>
          <w:sz w:val="28"/>
        </w:rPr>
        <w:t>Позволяет прогнозировать общий объем финансирования медицинской помощи, стимулирует выполнение объемов медицинской помощи.</w:t>
      </w:r>
    </w:p>
    <w:p w:rsidR="00DF73DD" w:rsidRPr="00DF73DD" w:rsidRDefault="00DF73DD" w:rsidP="00DF73DD">
      <w:pPr>
        <w:spacing w:after="0"/>
        <w:contextualSpacing/>
        <w:jc w:val="both"/>
        <w:rPr>
          <w:rFonts w:ascii="Times New Roman" w:eastAsia="Calibri" w:hAnsi="Times New Roman" w:cs="Times New Roman"/>
          <w:sz w:val="28"/>
        </w:rPr>
      </w:pPr>
      <w:r w:rsidRPr="00DF73DD">
        <w:rPr>
          <w:rFonts w:ascii="Times New Roman" w:eastAsia="Calibri" w:hAnsi="Times New Roman" w:cs="Times New Roman"/>
          <w:sz w:val="28"/>
        </w:rPr>
        <w:t>Зависимость между объемами и стоимостью (деньги идут за пациентом)</w:t>
      </w:r>
    </w:p>
    <w:p w:rsidR="00DF73DD" w:rsidRPr="00DF73DD" w:rsidRDefault="00DF73DD" w:rsidP="00DF73DD">
      <w:pPr>
        <w:spacing w:after="0"/>
        <w:contextualSpacing/>
        <w:jc w:val="both"/>
        <w:rPr>
          <w:rFonts w:ascii="Times New Roman" w:eastAsia="Calibri" w:hAnsi="Times New Roman" w:cs="Times New Roman"/>
          <w:sz w:val="28"/>
        </w:rPr>
      </w:pPr>
      <w:r w:rsidRPr="00DF73DD">
        <w:rPr>
          <w:rFonts w:ascii="Times New Roman" w:eastAsia="Calibri" w:hAnsi="Times New Roman" w:cs="Times New Roman"/>
          <w:sz w:val="28"/>
        </w:rPr>
        <w:t>Обеспечивает максимальную финансовую устойчивость медицинских организаций, имеющих прикрепленное население</w:t>
      </w:r>
    </w:p>
    <w:p w:rsidR="00DF73DD" w:rsidRPr="00DF73DD" w:rsidRDefault="00DF73DD" w:rsidP="00DF73DD">
      <w:pPr>
        <w:spacing w:after="0"/>
        <w:contextualSpacing/>
        <w:jc w:val="both"/>
        <w:rPr>
          <w:rFonts w:ascii="Times New Roman" w:eastAsia="Calibri" w:hAnsi="Times New Roman" w:cs="Times New Roman"/>
          <w:sz w:val="28"/>
        </w:rPr>
      </w:pPr>
      <w:r w:rsidRPr="00DF73DD">
        <w:rPr>
          <w:rFonts w:ascii="Times New Roman" w:eastAsia="Calibri" w:hAnsi="Times New Roman" w:cs="Times New Roman"/>
          <w:sz w:val="28"/>
        </w:rPr>
        <w:t xml:space="preserve">Ограничение общих расходов на медицинскую помощь; </w:t>
      </w:r>
    </w:p>
    <w:p w:rsidR="00DF73DD" w:rsidRPr="00DF73DD" w:rsidRDefault="00DF73DD" w:rsidP="00DF73DD">
      <w:pPr>
        <w:spacing w:after="0"/>
        <w:contextualSpacing/>
        <w:jc w:val="both"/>
        <w:rPr>
          <w:rFonts w:ascii="Times New Roman" w:eastAsia="Calibri" w:hAnsi="Times New Roman" w:cs="Times New Roman"/>
          <w:sz w:val="28"/>
        </w:rPr>
      </w:pPr>
      <w:proofErr w:type="gramStart"/>
      <w:r w:rsidRPr="00DF73DD">
        <w:rPr>
          <w:rFonts w:ascii="Times New Roman" w:eastAsia="Calibri" w:hAnsi="Times New Roman" w:cs="Times New Roman"/>
          <w:sz w:val="28"/>
        </w:rPr>
        <w:t>Контроль за</w:t>
      </w:r>
      <w:proofErr w:type="gramEnd"/>
      <w:r w:rsidRPr="00DF73DD">
        <w:rPr>
          <w:rFonts w:ascii="Times New Roman" w:eastAsia="Calibri" w:hAnsi="Times New Roman" w:cs="Times New Roman"/>
          <w:sz w:val="28"/>
        </w:rPr>
        <w:t xml:space="preserve"> общими расходами;</w:t>
      </w:r>
    </w:p>
    <w:p w:rsidR="00DF73DD" w:rsidRPr="00DF73DD" w:rsidRDefault="00DF73DD" w:rsidP="00DF73DD">
      <w:pPr>
        <w:spacing w:after="0"/>
        <w:contextualSpacing/>
        <w:jc w:val="both"/>
        <w:rPr>
          <w:rFonts w:ascii="Times New Roman" w:eastAsia="Calibri" w:hAnsi="Times New Roman" w:cs="Times New Roman"/>
          <w:sz w:val="28"/>
        </w:rPr>
      </w:pPr>
      <w:r w:rsidRPr="00DF73DD">
        <w:rPr>
          <w:rFonts w:ascii="Times New Roman" w:eastAsia="Calibri" w:hAnsi="Times New Roman" w:cs="Times New Roman"/>
          <w:sz w:val="28"/>
        </w:rPr>
        <w:t>Прямая зависимость дохода от количества прикрепившегося населения.</w:t>
      </w:r>
    </w:p>
    <w:p w:rsidR="00DF73DD" w:rsidRPr="00DF73DD" w:rsidRDefault="00DF73DD" w:rsidP="00DF73DD">
      <w:pPr>
        <w:spacing w:after="0"/>
        <w:contextualSpacing/>
        <w:jc w:val="both"/>
        <w:rPr>
          <w:rFonts w:ascii="Times New Roman" w:eastAsia="Calibri" w:hAnsi="Times New Roman" w:cs="Times New Roman"/>
          <w:sz w:val="28"/>
        </w:rPr>
      </w:pPr>
      <w:r w:rsidRPr="00DF73DD">
        <w:rPr>
          <w:rFonts w:ascii="Times New Roman" w:eastAsia="Calibri" w:hAnsi="Times New Roman" w:cs="Times New Roman"/>
          <w:sz w:val="28"/>
        </w:rPr>
        <w:t xml:space="preserve">Сокращение сроков лечения </w:t>
      </w:r>
    </w:p>
    <w:p w:rsidR="00DF73DD" w:rsidRPr="00DF73DD" w:rsidRDefault="00DF73DD" w:rsidP="00DF73DD">
      <w:pPr>
        <w:spacing w:after="0"/>
        <w:contextualSpacing/>
        <w:jc w:val="both"/>
        <w:rPr>
          <w:rFonts w:ascii="Times New Roman" w:eastAsia="Calibri" w:hAnsi="Times New Roman" w:cs="Times New Roman"/>
          <w:sz w:val="28"/>
          <w:szCs w:val="28"/>
        </w:rPr>
      </w:pPr>
      <w:proofErr w:type="gramStart"/>
      <w:r w:rsidRPr="00DF73DD">
        <w:rPr>
          <w:rFonts w:ascii="Times New Roman" w:eastAsia="Calibri" w:hAnsi="Times New Roman" w:cs="Times New Roman"/>
          <w:sz w:val="28"/>
        </w:rPr>
        <w:t>Экономическая мотивация поликлиник в улучшении качества своей работы, так как при обострении хронических заболеваний  и недостаточной профилактической работе у поликлиник-</w:t>
      </w:r>
      <w:proofErr w:type="spellStart"/>
      <w:r w:rsidRPr="00DF73DD">
        <w:rPr>
          <w:rFonts w:ascii="Times New Roman" w:eastAsia="Calibri" w:hAnsi="Times New Roman" w:cs="Times New Roman"/>
          <w:sz w:val="28"/>
        </w:rPr>
        <w:t>фондодержателей</w:t>
      </w:r>
      <w:proofErr w:type="spellEnd"/>
      <w:r w:rsidRPr="00DF73DD">
        <w:rPr>
          <w:rFonts w:ascii="Times New Roman" w:eastAsia="Calibri" w:hAnsi="Times New Roman" w:cs="Times New Roman"/>
          <w:sz w:val="28"/>
        </w:rPr>
        <w:t xml:space="preserve"> возникают дополнительные затраты  на диагностику и лечение этих обострений, а также при отсутствии каких-либо методов лабораторной и/или инструментальной диагностики, некоторых специальностей врачей, </w:t>
      </w:r>
      <w:proofErr w:type="spellStart"/>
      <w:r w:rsidRPr="00DF73DD">
        <w:rPr>
          <w:rFonts w:ascii="Times New Roman" w:eastAsia="Calibri" w:hAnsi="Times New Roman" w:cs="Times New Roman"/>
          <w:sz w:val="28"/>
        </w:rPr>
        <w:t>неукомплектованности</w:t>
      </w:r>
      <w:proofErr w:type="spellEnd"/>
      <w:r w:rsidRPr="00DF73DD">
        <w:rPr>
          <w:rFonts w:ascii="Times New Roman" w:eastAsia="Calibri" w:hAnsi="Times New Roman" w:cs="Times New Roman"/>
          <w:sz w:val="28"/>
        </w:rPr>
        <w:t xml:space="preserve"> кадрами ведут к увеличению количества так называемых «внешних услуг», таким образом - к экономическим потерям.</w:t>
      </w:r>
      <w:proofErr w:type="gramEnd"/>
    </w:p>
    <w:p w:rsidR="00DF73DD" w:rsidRPr="00DF73DD" w:rsidRDefault="00DF73DD" w:rsidP="00DF73DD">
      <w:pPr>
        <w:spacing w:after="0"/>
        <w:jc w:val="both"/>
        <w:rPr>
          <w:rFonts w:ascii="Times New Roman" w:eastAsia="Calibri" w:hAnsi="Times New Roman" w:cs="Times New Roman"/>
          <w:sz w:val="28"/>
          <w:szCs w:val="24"/>
        </w:rPr>
      </w:pPr>
      <w:r w:rsidRPr="00DF73DD">
        <w:rPr>
          <w:rFonts w:ascii="Times New Roman" w:eastAsia="Calibri" w:hAnsi="Times New Roman" w:cs="Times New Roman"/>
          <w:sz w:val="28"/>
          <w:szCs w:val="24"/>
        </w:rPr>
        <w:lastRenderedPageBreak/>
        <w:t xml:space="preserve">Четверть </w:t>
      </w:r>
      <w:proofErr w:type="gramStart"/>
      <w:r w:rsidRPr="00DF73DD">
        <w:rPr>
          <w:rFonts w:ascii="Times New Roman" w:eastAsia="Calibri" w:hAnsi="Times New Roman" w:cs="Times New Roman"/>
          <w:sz w:val="28"/>
          <w:szCs w:val="24"/>
        </w:rPr>
        <w:t>опрошенных</w:t>
      </w:r>
      <w:proofErr w:type="gramEnd"/>
      <w:r w:rsidRPr="00DF73DD">
        <w:rPr>
          <w:rFonts w:ascii="Times New Roman" w:eastAsia="Calibri" w:hAnsi="Times New Roman" w:cs="Times New Roman"/>
          <w:sz w:val="28"/>
          <w:szCs w:val="24"/>
        </w:rPr>
        <w:t xml:space="preserve"> отметила следующие достоинства оплаты за единицу объема, за посещения:</w:t>
      </w:r>
    </w:p>
    <w:p w:rsidR="00DF73DD" w:rsidRPr="00DF73DD" w:rsidRDefault="00DF73DD" w:rsidP="00DF73DD">
      <w:pPr>
        <w:spacing w:after="0"/>
        <w:contextualSpacing/>
        <w:jc w:val="both"/>
        <w:rPr>
          <w:rFonts w:ascii="Times New Roman" w:eastAsia="Calibri" w:hAnsi="Times New Roman" w:cs="Times New Roman"/>
          <w:sz w:val="28"/>
        </w:rPr>
      </w:pPr>
      <w:r w:rsidRPr="00DF73DD">
        <w:rPr>
          <w:rFonts w:ascii="Times New Roman" w:eastAsia="Calibri" w:hAnsi="Times New Roman" w:cs="Times New Roman"/>
          <w:sz w:val="28"/>
        </w:rPr>
        <w:t xml:space="preserve">Отражает фактически оказанные объемы помощи. </w:t>
      </w:r>
    </w:p>
    <w:p w:rsidR="00DF73DD" w:rsidRPr="00DF73DD" w:rsidRDefault="00DF73DD" w:rsidP="00DF73DD">
      <w:pPr>
        <w:spacing w:after="0"/>
        <w:contextualSpacing/>
        <w:jc w:val="both"/>
        <w:rPr>
          <w:rFonts w:ascii="Times New Roman" w:eastAsia="Calibri" w:hAnsi="Times New Roman" w:cs="Times New Roman"/>
          <w:sz w:val="28"/>
        </w:rPr>
      </w:pPr>
      <w:r w:rsidRPr="00DF73DD">
        <w:rPr>
          <w:rFonts w:ascii="Times New Roman" w:eastAsia="Calibri" w:hAnsi="Times New Roman" w:cs="Times New Roman"/>
          <w:sz w:val="28"/>
        </w:rPr>
        <w:t>Стимулирует медицинские организации укомплектовывать поликлиническое звено медицинскими работниками</w:t>
      </w:r>
    </w:p>
    <w:p w:rsidR="00DF73DD" w:rsidRPr="00DF73DD" w:rsidRDefault="00DF73DD" w:rsidP="00DF73DD">
      <w:pPr>
        <w:spacing w:after="0"/>
        <w:contextualSpacing/>
        <w:jc w:val="both"/>
        <w:rPr>
          <w:rFonts w:ascii="Times New Roman" w:eastAsia="Calibri" w:hAnsi="Times New Roman" w:cs="Times New Roman"/>
          <w:sz w:val="28"/>
        </w:rPr>
      </w:pPr>
      <w:r w:rsidRPr="00DF73DD">
        <w:rPr>
          <w:rFonts w:ascii="Times New Roman" w:eastAsia="Calibri" w:hAnsi="Times New Roman" w:cs="Times New Roman"/>
          <w:sz w:val="28"/>
        </w:rPr>
        <w:t xml:space="preserve">Заинтересованность медицинских организаций в выполнении плановых объемов помощи </w:t>
      </w:r>
    </w:p>
    <w:p w:rsidR="00DF73DD" w:rsidRPr="00DF73DD" w:rsidRDefault="00DF73DD" w:rsidP="00DF73DD">
      <w:pPr>
        <w:spacing w:after="0"/>
        <w:contextualSpacing/>
        <w:jc w:val="both"/>
        <w:rPr>
          <w:rFonts w:ascii="Times New Roman" w:eastAsia="Calibri" w:hAnsi="Times New Roman" w:cs="Times New Roman"/>
          <w:sz w:val="28"/>
        </w:rPr>
      </w:pPr>
      <w:r w:rsidRPr="00DF73DD">
        <w:rPr>
          <w:rFonts w:ascii="Times New Roman" w:eastAsia="Calibri" w:hAnsi="Times New Roman" w:cs="Times New Roman"/>
          <w:sz w:val="28"/>
        </w:rPr>
        <w:t>Прозрачность оказания медицинской помощи</w:t>
      </w:r>
    </w:p>
    <w:p w:rsidR="00DF73DD" w:rsidRPr="00DF73DD" w:rsidRDefault="00DF73DD" w:rsidP="00DF73DD">
      <w:pPr>
        <w:spacing w:after="0"/>
        <w:contextualSpacing/>
        <w:jc w:val="both"/>
        <w:rPr>
          <w:rFonts w:ascii="Times New Roman" w:eastAsia="Calibri" w:hAnsi="Times New Roman" w:cs="Times New Roman"/>
          <w:sz w:val="28"/>
        </w:rPr>
      </w:pPr>
      <w:r w:rsidRPr="00DF73DD">
        <w:rPr>
          <w:rFonts w:ascii="Times New Roman" w:eastAsia="Calibri" w:hAnsi="Times New Roman" w:cs="Times New Roman"/>
          <w:sz w:val="28"/>
        </w:rPr>
        <w:t>ориентированы на результат и достоверность учетной и отчетной информации об объемах, структуре и стоимости медицинской помощи.</w:t>
      </w:r>
    </w:p>
    <w:p w:rsidR="00DF73DD" w:rsidRPr="00DF73DD" w:rsidRDefault="00DF73DD" w:rsidP="00DF73DD">
      <w:pPr>
        <w:spacing w:after="0"/>
        <w:contextualSpacing/>
        <w:jc w:val="both"/>
        <w:rPr>
          <w:rFonts w:ascii="Times New Roman" w:eastAsia="Times New Roman" w:hAnsi="Times New Roman" w:cs="Times New Roman"/>
          <w:b/>
          <w:sz w:val="28"/>
          <w:szCs w:val="28"/>
        </w:rPr>
      </w:pPr>
      <w:r w:rsidRPr="00DF73DD">
        <w:rPr>
          <w:rFonts w:ascii="Times New Roman" w:eastAsia="Calibri" w:hAnsi="Times New Roman" w:cs="Times New Roman"/>
          <w:sz w:val="28"/>
        </w:rPr>
        <w:t>Соответствие единиц учета и оплаты, что обеспечивает корректность статистических данных.</w:t>
      </w:r>
    </w:p>
    <w:p w:rsidR="00DF73DD" w:rsidRPr="00DF73DD" w:rsidRDefault="00DF73DD" w:rsidP="00DF73DD">
      <w:pPr>
        <w:spacing w:after="0" w:line="360" w:lineRule="auto"/>
        <w:jc w:val="both"/>
        <w:rPr>
          <w:rFonts w:ascii="Times New Roman" w:eastAsia="Times New Roman" w:hAnsi="Times New Roman" w:cs="Times New Roman"/>
          <w:sz w:val="24"/>
          <w:szCs w:val="24"/>
        </w:rPr>
      </w:pPr>
    </w:p>
    <w:p w:rsidR="00DF73DD" w:rsidRPr="00DF73DD" w:rsidRDefault="00DF73DD" w:rsidP="00DF73DD">
      <w:pPr>
        <w:spacing w:after="0"/>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t xml:space="preserve">При реализации территориальной программы обязательного медицинского страхования при оплате медицинской помощи, </w:t>
      </w:r>
      <w:r w:rsidRPr="00DF73DD">
        <w:rPr>
          <w:rFonts w:ascii="Times New Roman" w:eastAsia="Times New Roman" w:hAnsi="Times New Roman" w:cs="Times New Roman"/>
          <w:b/>
          <w:bCs/>
          <w:sz w:val="28"/>
          <w:szCs w:val="28"/>
        </w:rPr>
        <w:t>оказанной в стационарных условиях</w:t>
      </w:r>
      <w:r w:rsidRPr="00DF73DD">
        <w:rPr>
          <w:rFonts w:ascii="Times New Roman" w:eastAsia="Times New Roman" w:hAnsi="Times New Roman" w:cs="Times New Roman"/>
          <w:sz w:val="28"/>
          <w:szCs w:val="28"/>
        </w:rPr>
        <w:t xml:space="preserve"> и условиях </w:t>
      </w:r>
      <w:r w:rsidRPr="00DF73DD">
        <w:rPr>
          <w:rFonts w:ascii="Times New Roman" w:eastAsia="Times New Roman" w:hAnsi="Times New Roman" w:cs="Times New Roman"/>
          <w:b/>
          <w:bCs/>
          <w:sz w:val="28"/>
          <w:szCs w:val="28"/>
        </w:rPr>
        <w:t>дневного стационара</w:t>
      </w:r>
      <w:r w:rsidRPr="00DF73DD">
        <w:rPr>
          <w:rFonts w:ascii="Times New Roman" w:eastAsia="Times New Roman" w:hAnsi="Times New Roman" w:cs="Times New Roman"/>
          <w:sz w:val="28"/>
          <w:szCs w:val="28"/>
        </w:rPr>
        <w:t>, применяются следующие способы оплаты:</w:t>
      </w:r>
    </w:p>
    <w:p w:rsidR="00DF73DD" w:rsidRPr="00DF73DD" w:rsidRDefault="00DF73DD" w:rsidP="00DF73DD">
      <w:pPr>
        <w:spacing w:after="0"/>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DF73DD" w:rsidRPr="00DF73DD" w:rsidRDefault="00DF73DD" w:rsidP="00DF73DD">
      <w:pPr>
        <w:spacing w:after="0"/>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DF73DD" w:rsidRPr="00DF73DD" w:rsidRDefault="00DF73DD" w:rsidP="00DF73DD">
      <w:pPr>
        <w:spacing w:after="0"/>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t xml:space="preserve">В целях </w:t>
      </w:r>
      <w:proofErr w:type="gramStart"/>
      <w:r w:rsidRPr="00DF73DD">
        <w:rPr>
          <w:rFonts w:ascii="Times New Roman" w:eastAsia="Times New Roman" w:hAnsi="Times New Roman" w:cs="Times New Roman"/>
          <w:sz w:val="28"/>
          <w:szCs w:val="28"/>
        </w:rPr>
        <w:t>оценки эффективности способов оплаты медицинской помощи</w:t>
      </w:r>
      <w:proofErr w:type="gramEnd"/>
      <w:r w:rsidRPr="00DF73DD">
        <w:rPr>
          <w:rFonts w:ascii="Times New Roman" w:eastAsia="Times New Roman" w:hAnsi="Times New Roman" w:cs="Times New Roman"/>
          <w:sz w:val="28"/>
          <w:szCs w:val="28"/>
        </w:rPr>
        <w:t xml:space="preserve"> для обеспечения качества и доступности оказания медицинской помощи застрахованным лицам, оказанной в стационарных условиях, был проведен отбор показателей, характеризующих доступность и качество стационарной медицинской помощи. Выбранные показатели оценки эффективности способов оплаты медицинской помощи, оказанной в стационарных условиях и условиях дневных стационаров, для обеспечения качества и доступности оказания медицинской помощи застрахованным лицам представлены в таблице № 4.2.9.</w:t>
      </w:r>
    </w:p>
    <w:p w:rsidR="00DF73DD" w:rsidRPr="00DF73DD" w:rsidRDefault="00DF73DD" w:rsidP="00DF73DD">
      <w:pPr>
        <w:spacing w:after="0"/>
        <w:jc w:val="both"/>
        <w:rPr>
          <w:rFonts w:ascii="Times New Roman" w:eastAsia="Times New Roman" w:hAnsi="Times New Roman" w:cs="Times New Roman"/>
          <w:sz w:val="28"/>
          <w:szCs w:val="28"/>
        </w:rPr>
      </w:pPr>
    </w:p>
    <w:p w:rsidR="00DF73DD" w:rsidRPr="00DF73DD" w:rsidRDefault="00DF73DD" w:rsidP="00DF73DD">
      <w:pPr>
        <w:spacing w:after="0" w:line="240" w:lineRule="auto"/>
        <w:jc w:val="both"/>
        <w:rPr>
          <w:rFonts w:ascii="Times New Roman" w:eastAsia="Times New Roman" w:hAnsi="Times New Roman" w:cs="Times New Roman"/>
          <w:bCs/>
          <w:sz w:val="28"/>
          <w:szCs w:val="28"/>
        </w:rPr>
      </w:pPr>
      <w:r w:rsidRPr="00DF73DD">
        <w:rPr>
          <w:rFonts w:ascii="Times New Roman" w:eastAsia="Times New Roman" w:hAnsi="Times New Roman" w:cs="Times New Roman"/>
          <w:bCs/>
          <w:sz w:val="28"/>
          <w:szCs w:val="28"/>
        </w:rPr>
        <w:t>Таблица № 4.2.9. - Основные показатели оценки эффективности способов оплаты медицинской помощи, оказанной в стационарных условиях и условиях дневных стационаров, для обеспечения качества и доступности оказания медицинской помощи застрахованным лицам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3489"/>
        <w:gridCol w:w="2682"/>
      </w:tblGrid>
      <w:tr w:rsidR="00DF73DD" w:rsidRPr="00DF73DD" w:rsidTr="00F40063">
        <w:trPr>
          <w:trHeight w:val="223"/>
        </w:trPr>
        <w:tc>
          <w:tcPr>
            <w:tcW w:w="3174" w:type="dxa"/>
            <w:vMerge w:val="restart"/>
            <w:shd w:val="clear" w:color="auto" w:fill="auto"/>
          </w:tcPr>
          <w:p w:rsidR="00DF73DD" w:rsidRPr="00DF73DD" w:rsidRDefault="00DF73DD" w:rsidP="00DF73DD">
            <w:pPr>
              <w:spacing w:after="0" w:line="360" w:lineRule="auto"/>
              <w:jc w:val="center"/>
              <w:rPr>
                <w:rFonts w:ascii="Times New Roman" w:eastAsia="Times New Roman" w:hAnsi="Times New Roman" w:cs="Times New Roman"/>
                <w:bCs/>
                <w:sz w:val="24"/>
                <w:szCs w:val="24"/>
              </w:rPr>
            </w:pPr>
            <w:r w:rsidRPr="00DF73DD">
              <w:rPr>
                <w:rFonts w:ascii="Times New Roman" w:eastAsia="Times New Roman" w:hAnsi="Times New Roman" w:cs="Times New Roman"/>
                <w:bCs/>
                <w:sz w:val="24"/>
                <w:szCs w:val="24"/>
              </w:rPr>
              <w:lastRenderedPageBreak/>
              <w:t>Способ оплаты</w:t>
            </w:r>
          </w:p>
        </w:tc>
        <w:tc>
          <w:tcPr>
            <w:tcW w:w="6171" w:type="dxa"/>
            <w:gridSpan w:val="2"/>
            <w:shd w:val="clear" w:color="auto" w:fill="auto"/>
          </w:tcPr>
          <w:p w:rsidR="00DF73DD" w:rsidRPr="00DF73DD" w:rsidRDefault="00DF73DD" w:rsidP="00DF73DD">
            <w:pPr>
              <w:spacing w:after="0" w:line="360" w:lineRule="auto"/>
              <w:jc w:val="center"/>
              <w:rPr>
                <w:rFonts w:ascii="Times New Roman" w:eastAsia="Times New Roman" w:hAnsi="Times New Roman" w:cs="Times New Roman"/>
                <w:bCs/>
                <w:sz w:val="24"/>
                <w:szCs w:val="24"/>
              </w:rPr>
            </w:pPr>
            <w:r w:rsidRPr="00DF73DD">
              <w:rPr>
                <w:rFonts w:ascii="Times New Roman" w:eastAsia="Times New Roman" w:hAnsi="Times New Roman" w:cs="Times New Roman"/>
                <w:bCs/>
                <w:sz w:val="24"/>
                <w:szCs w:val="24"/>
              </w:rPr>
              <w:t>Показатель</w:t>
            </w:r>
          </w:p>
        </w:tc>
      </w:tr>
      <w:tr w:rsidR="00DF73DD" w:rsidRPr="00DF73DD" w:rsidTr="00F40063">
        <w:trPr>
          <w:trHeight w:val="223"/>
        </w:trPr>
        <w:tc>
          <w:tcPr>
            <w:tcW w:w="3174" w:type="dxa"/>
            <w:vMerge/>
            <w:shd w:val="clear" w:color="auto" w:fill="auto"/>
          </w:tcPr>
          <w:p w:rsidR="00DF73DD" w:rsidRPr="00DF73DD" w:rsidRDefault="00DF73DD" w:rsidP="00DF73DD">
            <w:pPr>
              <w:spacing w:after="0" w:line="360" w:lineRule="auto"/>
              <w:jc w:val="center"/>
              <w:rPr>
                <w:rFonts w:ascii="Times New Roman" w:eastAsia="Times New Roman" w:hAnsi="Times New Roman" w:cs="Times New Roman"/>
                <w:bCs/>
                <w:sz w:val="24"/>
                <w:szCs w:val="24"/>
              </w:rPr>
            </w:pPr>
          </w:p>
        </w:tc>
        <w:tc>
          <w:tcPr>
            <w:tcW w:w="3489" w:type="dxa"/>
            <w:shd w:val="clear" w:color="auto" w:fill="auto"/>
          </w:tcPr>
          <w:p w:rsidR="00DF73DD" w:rsidRPr="00DF73DD" w:rsidRDefault="00DF73DD" w:rsidP="00DF73DD">
            <w:pPr>
              <w:spacing w:after="0" w:line="360" w:lineRule="auto"/>
              <w:jc w:val="center"/>
              <w:rPr>
                <w:rFonts w:ascii="Times New Roman" w:eastAsia="Times New Roman" w:hAnsi="Times New Roman" w:cs="Times New Roman"/>
                <w:bCs/>
                <w:sz w:val="24"/>
                <w:szCs w:val="24"/>
              </w:rPr>
            </w:pPr>
            <w:r w:rsidRPr="00DF73DD">
              <w:rPr>
                <w:rFonts w:ascii="Times New Roman" w:eastAsia="Times New Roman" w:hAnsi="Times New Roman" w:cs="Times New Roman"/>
                <w:bCs/>
                <w:sz w:val="24"/>
                <w:szCs w:val="24"/>
              </w:rPr>
              <w:t>доступности медицинской помощи</w:t>
            </w:r>
          </w:p>
        </w:tc>
        <w:tc>
          <w:tcPr>
            <w:tcW w:w="2682" w:type="dxa"/>
            <w:shd w:val="clear" w:color="auto" w:fill="auto"/>
          </w:tcPr>
          <w:p w:rsidR="00DF73DD" w:rsidRPr="00DF73DD" w:rsidRDefault="00DF73DD" w:rsidP="00DF73DD">
            <w:pPr>
              <w:spacing w:after="0" w:line="360" w:lineRule="auto"/>
              <w:jc w:val="center"/>
              <w:rPr>
                <w:rFonts w:ascii="Times New Roman" w:eastAsia="Times New Roman" w:hAnsi="Times New Roman" w:cs="Times New Roman"/>
                <w:bCs/>
                <w:sz w:val="24"/>
                <w:szCs w:val="24"/>
              </w:rPr>
            </w:pPr>
            <w:r w:rsidRPr="00DF73DD">
              <w:rPr>
                <w:rFonts w:ascii="Times New Roman" w:eastAsia="Times New Roman" w:hAnsi="Times New Roman" w:cs="Times New Roman"/>
                <w:bCs/>
                <w:sz w:val="24"/>
                <w:szCs w:val="24"/>
              </w:rPr>
              <w:t>качества медицинской помощи</w:t>
            </w:r>
          </w:p>
        </w:tc>
      </w:tr>
      <w:tr w:rsidR="00DF73DD" w:rsidRPr="00DF73DD" w:rsidTr="00F40063">
        <w:trPr>
          <w:trHeight w:val="1493"/>
        </w:trPr>
        <w:tc>
          <w:tcPr>
            <w:tcW w:w="3174" w:type="dxa"/>
            <w:shd w:val="clear" w:color="auto" w:fill="auto"/>
          </w:tcPr>
          <w:p w:rsidR="00DF73DD" w:rsidRPr="00DF73DD" w:rsidRDefault="00DF73DD" w:rsidP="00DF73DD">
            <w:pPr>
              <w:spacing w:after="0" w:line="360" w:lineRule="auto"/>
              <w:rPr>
                <w:rFonts w:ascii="Times New Roman" w:eastAsia="Times New Roman" w:hAnsi="Times New Roman" w:cs="Times New Roman"/>
                <w:sz w:val="24"/>
                <w:szCs w:val="24"/>
              </w:rPr>
            </w:pPr>
            <w:r w:rsidRPr="00DF73DD">
              <w:rPr>
                <w:rFonts w:ascii="Times New Roman" w:eastAsia="Times New Roman" w:hAnsi="Times New Roman" w:cs="Times New Roman"/>
                <w:sz w:val="24"/>
                <w:szCs w:val="24"/>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tc>
        <w:tc>
          <w:tcPr>
            <w:tcW w:w="3489" w:type="dxa"/>
            <w:shd w:val="clear" w:color="auto" w:fill="auto"/>
          </w:tcPr>
          <w:p w:rsidR="00DF73DD" w:rsidRPr="00DF73DD" w:rsidRDefault="00DF73DD" w:rsidP="00DF73DD">
            <w:pPr>
              <w:spacing w:after="0" w:line="360" w:lineRule="auto"/>
              <w:rPr>
                <w:rFonts w:ascii="Times New Roman" w:eastAsia="Times New Roman" w:hAnsi="Times New Roman" w:cs="Times New Roman"/>
                <w:sz w:val="24"/>
                <w:szCs w:val="24"/>
              </w:rPr>
            </w:pPr>
            <w:r w:rsidRPr="00DF73DD">
              <w:rPr>
                <w:rFonts w:ascii="Times New Roman" w:eastAsia="Times New Roman" w:hAnsi="Times New Roman" w:cs="Times New Roman"/>
                <w:sz w:val="24"/>
                <w:szCs w:val="24"/>
              </w:rPr>
              <w:t>средняя длительность пребывания больного в стационаре</w:t>
            </w:r>
          </w:p>
        </w:tc>
        <w:tc>
          <w:tcPr>
            <w:tcW w:w="2682" w:type="dxa"/>
            <w:shd w:val="clear" w:color="auto" w:fill="auto"/>
          </w:tcPr>
          <w:p w:rsidR="00DF73DD" w:rsidRPr="00DF73DD" w:rsidRDefault="00DF73DD" w:rsidP="00DF73DD">
            <w:pPr>
              <w:spacing w:after="0" w:line="360" w:lineRule="auto"/>
              <w:rPr>
                <w:rFonts w:ascii="Times New Roman" w:eastAsia="Times New Roman" w:hAnsi="Times New Roman" w:cs="Times New Roman"/>
                <w:sz w:val="24"/>
                <w:szCs w:val="24"/>
              </w:rPr>
            </w:pPr>
            <w:r w:rsidRPr="00DF73DD">
              <w:rPr>
                <w:rFonts w:ascii="Times New Roman" w:eastAsia="Times New Roman" w:hAnsi="Times New Roman" w:cs="Times New Roman"/>
                <w:sz w:val="24"/>
                <w:szCs w:val="24"/>
              </w:rPr>
              <w:t>больничная летальность</w:t>
            </w:r>
          </w:p>
        </w:tc>
      </w:tr>
    </w:tbl>
    <w:p w:rsidR="00DF73DD" w:rsidRPr="00DF73DD" w:rsidRDefault="00DF73DD" w:rsidP="00DF73DD">
      <w:pPr>
        <w:spacing w:after="0"/>
        <w:jc w:val="both"/>
        <w:rPr>
          <w:rFonts w:ascii="Times New Roman" w:eastAsia="Times New Roman" w:hAnsi="Times New Roman" w:cs="Times New Roman"/>
          <w:sz w:val="28"/>
          <w:szCs w:val="28"/>
        </w:rPr>
      </w:pPr>
    </w:p>
    <w:p w:rsidR="00DF73DD" w:rsidRPr="00DF73DD" w:rsidRDefault="00DF73DD" w:rsidP="00DF73DD">
      <w:pPr>
        <w:spacing w:after="0"/>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t>Была сформирована база данных показателей в разрезе субъектов РФ за 2012-2019 гг. На основе сравнительного анализа субъекты РФ были ранжированы по уровню показателей и разделены на группы, а также выделены субъекты с наибольшим и наименьшим уровнем показателей, как показано в таблице № 4.2.10.</w:t>
      </w:r>
    </w:p>
    <w:p w:rsidR="00DF73DD" w:rsidRPr="00DF73DD" w:rsidRDefault="00DF73DD" w:rsidP="00DF73DD">
      <w:pPr>
        <w:spacing w:after="0"/>
        <w:jc w:val="both"/>
        <w:rPr>
          <w:rFonts w:ascii="Times New Roman" w:eastAsia="Times New Roman" w:hAnsi="Times New Roman" w:cs="Times New Roman"/>
          <w:bCs/>
          <w:sz w:val="28"/>
          <w:szCs w:val="28"/>
        </w:rPr>
      </w:pPr>
      <w:r w:rsidRPr="00DF73DD">
        <w:rPr>
          <w:rFonts w:ascii="Times New Roman" w:eastAsia="Times New Roman" w:hAnsi="Times New Roman" w:cs="Times New Roman"/>
          <w:bCs/>
          <w:sz w:val="28"/>
          <w:szCs w:val="28"/>
        </w:rPr>
        <w:t xml:space="preserve">Таблица № 4.2.10. Субъекты Российской Федерации с наибольшими и наименьшими значениями </w:t>
      </w:r>
      <w:proofErr w:type="gramStart"/>
      <w:r w:rsidRPr="00DF73DD">
        <w:rPr>
          <w:rFonts w:ascii="Times New Roman" w:eastAsia="Times New Roman" w:hAnsi="Times New Roman" w:cs="Times New Roman"/>
          <w:bCs/>
          <w:sz w:val="28"/>
          <w:szCs w:val="28"/>
        </w:rPr>
        <w:t>показателей эффективности способов оплаты стационарной помощи</w:t>
      </w:r>
      <w:proofErr w:type="gramEnd"/>
      <w:r w:rsidRPr="00DF73DD">
        <w:rPr>
          <w:rFonts w:ascii="Times New Roman" w:eastAsia="Times New Roman" w:hAnsi="Times New Roman" w:cs="Times New Roman"/>
          <w:bCs/>
          <w:sz w:val="28"/>
          <w:szCs w:val="28"/>
        </w:rPr>
        <w:t xml:space="preserve"> по оценке за 2012-2019 годы.</w:t>
      </w: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6"/>
        <w:gridCol w:w="992"/>
        <w:gridCol w:w="992"/>
        <w:gridCol w:w="992"/>
        <w:gridCol w:w="993"/>
        <w:gridCol w:w="992"/>
        <w:gridCol w:w="992"/>
        <w:gridCol w:w="992"/>
        <w:gridCol w:w="993"/>
      </w:tblGrid>
      <w:tr w:rsidR="00DF73DD" w:rsidRPr="00DF73DD" w:rsidTr="00F40063">
        <w:trPr>
          <w:tblHeader/>
        </w:trPr>
        <w:tc>
          <w:tcPr>
            <w:tcW w:w="1731" w:type="dxa"/>
            <w:gridSpan w:val="2"/>
            <w:shd w:val="clear" w:color="auto" w:fill="auto"/>
            <w:vAlign w:val="center"/>
          </w:tcPr>
          <w:p w:rsidR="00DF73DD" w:rsidRPr="00DF73DD" w:rsidRDefault="00DF73DD" w:rsidP="00DF73DD">
            <w:pPr>
              <w:spacing w:after="0" w:line="240" w:lineRule="auto"/>
              <w:jc w:val="both"/>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Показатель</w:t>
            </w:r>
          </w:p>
        </w:tc>
        <w:tc>
          <w:tcPr>
            <w:tcW w:w="992" w:type="dxa"/>
            <w:shd w:val="clear" w:color="auto" w:fill="auto"/>
            <w:vAlign w:val="center"/>
          </w:tcPr>
          <w:p w:rsidR="00DF73DD" w:rsidRPr="00DF73DD" w:rsidRDefault="00DF73DD" w:rsidP="00DF73DD">
            <w:pPr>
              <w:spacing w:after="0" w:line="240" w:lineRule="auto"/>
              <w:jc w:val="both"/>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2012</w:t>
            </w:r>
          </w:p>
        </w:tc>
        <w:tc>
          <w:tcPr>
            <w:tcW w:w="992" w:type="dxa"/>
            <w:shd w:val="clear" w:color="auto" w:fill="auto"/>
            <w:vAlign w:val="center"/>
          </w:tcPr>
          <w:p w:rsidR="00DF73DD" w:rsidRPr="00DF73DD" w:rsidRDefault="00DF73DD" w:rsidP="00DF73DD">
            <w:pPr>
              <w:spacing w:after="0" w:line="240" w:lineRule="auto"/>
              <w:jc w:val="both"/>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2013</w:t>
            </w:r>
          </w:p>
        </w:tc>
        <w:tc>
          <w:tcPr>
            <w:tcW w:w="992" w:type="dxa"/>
            <w:shd w:val="clear" w:color="auto" w:fill="auto"/>
            <w:vAlign w:val="center"/>
          </w:tcPr>
          <w:p w:rsidR="00DF73DD" w:rsidRPr="00DF73DD" w:rsidRDefault="00DF73DD" w:rsidP="00DF73DD">
            <w:pPr>
              <w:spacing w:after="0" w:line="240" w:lineRule="auto"/>
              <w:jc w:val="both"/>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2014</w:t>
            </w:r>
          </w:p>
        </w:tc>
        <w:tc>
          <w:tcPr>
            <w:tcW w:w="993" w:type="dxa"/>
            <w:shd w:val="clear" w:color="auto" w:fill="auto"/>
            <w:vAlign w:val="center"/>
          </w:tcPr>
          <w:p w:rsidR="00DF73DD" w:rsidRPr="00DF73DD" w:rsidRDefault="00DF73DD" w:rsidP="00DF73DD">
            <w:pPr>
              <w:spacing w:after="0" w:line="240" w:lineRule="auto"/>
              <w:jc w:val="both"/>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2015</w:t>
            </w:r>
          </w:p>
        </w:tc>
        <w:tc>
          <w:tcPr>
            <w:tcW w:w="992" w:type="dxa"/>
            <w:shd w:val="clear" w:color="auto" w:fill="auto"/>
            <w:vAlign w:val="center"/>
          </w:tcPr>
          <w:p w:rsidR="00DF73DD" w:rsidRPr="00DF73DD" w:rsidRDefault="00DF73DD" w:rsidP="00DF73DD">
            <w:pPr>
              <w:spacing w:after="0" w:line="240" w:lineRule="auto"/>
              <w:jc w:val="both"/>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2016</w:t>
            </w:r>
          </w:p>
        </w:tc>
        <w:tc>
          <w:tcPr>
            <w:tcW w:w="992" w:type="dxa"/>
            <w:shd w:val="clear" w:color="auto" w:fill="auto"/>
            <w:vAlign w:val="center"/>
          </w:tcPr>
          <w:p w:rsidR="00DF73DD" w:rsidRPr="00DF73DD" w:rsidRDefault="00DF73DD" w:rsidP="00DF73DD">
            <w:pPr>
              <w:spacing w:after="0" w:line="240" w:lineRule="auto"/>
              <w:jc w:val="both"/>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2017</w:t>
            </w:r>
          </w:p>
        </w:tc>
        <w:tc>
          <w:tcPr>
            <w:tcW w:w="992" w:type="dxa"/>
            <w:shd w:val="clear" w:color="auto" w:fill="auto"/>
            <w:vAlign w:val="center"/>
          </w:tcPr>
          <w:p w:rsidR="00DF73DD" w:rsidRPr="00DF73DD" w:rsidRDefault="00DF73DD" w:rsidP="00DF73DD">
            <w:pPr>
              <w:spacing w:after="0" w:line="240" w:lineRule="auto"/>
              <w:jc w:val="both"/>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2018</w:t>
            </w:r>
          </w:p>
        </w:tc>
        <w:tc>
          <w:tcPr>
            <w:tcW w:w="993" w:type="dxa"/>
            <w:shd w:val="clear" w:color="auto" w:fill="auto"/>
            <w:vAlign w:val="center"/>
          </w:tcPr>
          <w:p w:rsidR="00DF73DD" w:rsidRPr="00DF73DD" w:rsidRDefault="00DF73DD" w:rsidP="00DF73DD">
            <w:pPr>
              <w:spacing w:after="0" w:line="240" w:lineRule="auto"/>
              <w:jc w:val="both"/>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2019</w:t>
            </w:r>
          </w:p>
        </w:tc>
      </w:tr>
      <w:tr w:rsidR="00DF73DD" w:rsidRPr="00DF73DD" w:rsidTr="00F40063">
        <w:trPr>
          <w:cantSplit/>
          <w:trHeight w:val="1134"/>
        </w:trPr>
        <w:tc>
          <w:tcPr>
            <w:tcW w:w="1305" w:type="dxa"/>
            <w:vMerge w:val="restart"/>
            <w:shd w:val="clear" w:color="auto" w:fill="auto"/>
            <w:vAlign w:val="center"/>
          </w:tcPr>
          <w:p w:rsidR="00DF73DD" w:rsidRPr="00DF73DD" w:rsidRDefault="00DF73DD" w:rsidP="00DF73DD">
            <w:pPr>
              <w:spacing w:after="0" w:line="240" w:lineRule="auto"/>
              <w:jc w:val="both"/>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Средняя длительность пребывания больного на койке, дней</w:t>
            </w:r>
          </w:p>
        </w:tc>
        <w:tc>
          <w:tcPr>
            <w:tcW w:w="426" w:type="dxa"/>
            <w:shd w:val="clear" w:color="auto" w:fill="auto"/>
            <w:textDirection w:val="btLr"/>
            <w:vAlign w:val="center"/>
          </w:tcPr>
          <w:p w:rsidR="00DF73DD" w:rsidRPr="00DF73DD" w:rsidRDefault="00DF73DD" w:rsidP="00DF73DD">
            <w:pPr>
              <w:spacing w:after="0" w:line="240" w:lineRule="auto"/>
              <w:jc w:val="both"/>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макс</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15,5 (Чукотский автономный округ)</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15,3 (Чукотский автономный округ)</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15,3 (Чукотский автономный округ)</w:t>
            </w:r>
          </w:p>
        </w:tc>
        <w:tc>
          <w:tcPr>
            <w:tcW w:w="993"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14,7 (Чукотский автономный округ)</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14,2 (Чукотский автономный округ)</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14,1 (Чукотский автономный округ)</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13,9 (Чукотский автономный округ)</w:t>
            </w:r>
          </w:p>
        </w:tc>
        <w:tc>
          <w:tcPr>
            <w:tcW w:w="993"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13,9 (Чукотский автономный округ)</w:t>
            </w:r>
          </w:p>
        </w:tc>
      </w:tr>
      <w:tr w:rsidR="00DF73DD" w:rsidRPr="00DF73DD" w:rsidTr="00F40063">
        <w:trPr>
          <w:cantSplit/>
          <w:trHeight w:val="1134"/>
        </w:trPr>
        <w:tc>
          <w:tcPr>
            <w:tcW w:w="1305" w:type="dxa"/>
            <w:vMerge/>
            <w:shd w:val="clear" w:color="auto" w:fill="auto"/>
            <w:vAlign w:val="center"/>
          </w:tcPr>
          <w:p w:rsidR="00DF73DD" w:rsidRPr="00DF73DD" w:rsidRDefault="00DF73DD" w:rsidP="00DF73DD">
            <w:pPr>
              <w:spacing w:after="0" w:line="240" w:lineRule="auto"/>
              <w:jc w:val="both"/>
              <w:rPr>
                <w:rFonts w:ascii="Times New Roman" w:eastAsia="Times New Roman" w:hAnsi="Times New Roman" w:cs="Times New Roman"/>
                <w:sz w:val="18"/>
                <w:szCs w:val="18"/>
              </w:rPr>
            </w:pPr>
          </w:p>
        </w:tc>
        <w:tc>
          <w:tcPr>
            <w:tcW w:w="426" w:type="dxa"/>
            <w:shd w:val="clear" w:color="auto" w:fill="auto"/>
            <w:textDirection w:val="btLr"/>
            <w:vAlign w:val="center"/>
          </w:tcPr>
          <w:p w:rsidR="00DF73DD" w:rsidRPr="00DF73DD" w:rsidRDefault="00DF73DD" w:rsidP="00DF73DD">
            <w:pPr>
              <w:spacing w:after="0" w:line="240" w:lineRule="auto"/>
              <w:jc w:val="both"/>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мин</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9,6 (Республика Алтай)</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9,4 (Республика Алтай)</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8,7 (Республика Крым)</w:t>
            </w:r>
          </w:p>
        </w:tc>
        <w:tc>
          <w:tcPr>
            <w:tcW w:w="993"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9,2 (Республика Алтай)</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8,8</w:t>
            </w:r>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(г. Москва)</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8,1</w:t>
            </w:r>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(г. Москва)</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7,6</w:t>
            </w:r>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(г. Москва)</w:t>
            </w:r>
          </w:p>
        </w:tc>
        <w:tc>
          <w:tcPr>
            <w:tcW w:w="993"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7,7</w:t>
            </w:r>
          </w:p>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(г. Москва)</w:t>
            </w:r>
          </w:p>
        </w:tc>
      </w:tr>
      <w:tr w:rsidR="00DF73DD" w:rsidRPr="00DF73DD" w:rsidTr="00F40063">
        <w:trPr>
          <w:cantSplit/>
          <w:trHeight w:val="1134"/>
        </w:trPr>
        <w:tc>
          <w:tcPr>
            <w:tcW w:w="1305" w:type="dxa"/>
            <w:vMerge w:val="restart"/>
            <w:shd w:val="clear" w:color="auto" w:fill="auto"/>
            <w:vAlign w:val="center"/>
          </w:tcPr>
          <w:p w:rsidR="00DF73DD" w:rsidRPr="00DF73DD" w:rsidRDefault="00DF73DD" w:rsidP="00DF73DD">
            <w:pPr>
              <w:spacing w:after="0" w:line="240" w:lineRule="auto"/>
              <w:jc w:val="both"/>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Больничная летальность, %</w:t>
            </w:r>
          </w:p>
        </w:tc>
        <w:tc>
          <w:tcPr>
            <w:tcW w:w="426" w:type="dxa"/>
            <w:shd w:val="clear" w:color="auto" w:fill="auto"/>
            <w:textDirection w:val="btLr"/>
            <w:vAlign w:val="center"/>
          </w:tcPr>
          <w:p w:rsidR="00DF73DD" w:rsidRPr="00DF73DD" w:rsidRDefault="00DF73DD" w:rsidP="00DF73DD">
            <w:pPr>
              <w:spacing w:after="0" w:line="240" w:lineRule="auto"/>
              <w:jc w:val="both"/>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макс</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2,65 (г. Санкт-Петербург)</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2,53 (г. Санкт-Петербург)</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2,57 (г. Санкт-Петербург)</w:t>
            </w:r>
          </w:p>
        </w:tc>
        <w:tc>
          <w:tcPr>
            <w:tcW w:w="993"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2,6 (г. Севастополь)</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2,8 (г. Севастополь)</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2,86 (Республика Карелия)</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3,08 (Ленинградская область)</w:t>
            </w:r>
          </w:p>
        </w:tc>
        <w:tc>
          <w:tcPr>
            <w:tcW w:w="993"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3,14 (г. Севастополь)</w:t>
            </w:r>
          </w:p>
        </w:tc>
      </w:tr>
      <w:tr w:rsidR="00DF73DD" w:rsidRPr="00DF73DD" w:rsidTr="00F40063">
        <w:trPr>
          <w:cantSplit/>
          <w:trHeight w:val="1134"/>
        </w:trPr>
        <w:tc>
          <w:tcPr>
            <w:tcW w:w="1305" w:type="dxa"/>
            <w:vMerge/>
            <w:shd w:val="clear" w:color="auto" w:fill="auto"/>
            <w:vAlign w:val="center"/>
          </w:tcPr>
          <w:p w:rsidR="00DF73DD" w:rsidRPr="00DF73DD" w:rsidRDefault="00DF73DD" w:rsidP="00DF73DD">
            <w:pPr>
              <w:spacing w:after="0" w:line="240" w:lineRule="auto"/>
              <w:jc w:val="both"/>
              <w:rPr>
                <w:rFonts w:ascii="Times New Roman" w:eastAsia="Times New Roman" w:hAnsi="Times New Roman" w:cs="Times New Roman"/>
                <w:sz w:val="18"/>
                <w:szCs w:val="18"/>
              </w:rPr>
            </w:pPr>
          </w:p>
        </w:tc>
        <w:tc>
          <w:tcPr>
            <w:tcW w:w="426" w:type="dxa"/>
            <w:shd w:val="clear" w:color="auto" w:fill="auto"/>
            <w:textDirection w:val="btLr"/>
            <w:vAlign w:val="center"/>
          </w:tcPr>
          <w:p w:rsidR="00DF73DD" w:rsidRPr="00DF73DD" w:rsidRDefault="00DF73DD" w:rsidP="00DF73DD">
            <w:pPr>
              <w:spacing w:after="0" w:line="240" w:lineRule="auto"/>
              <w:jc w:val="both"/>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мин</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0,46 (Республика Дагестан)</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0,44 (Республика Дагестан)</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0,41 (Республика Дагестан)</w:t>
            </w:r>
          </w:p>
        </w:tc>
        <w:tc>
          <w:tcPr>
            <w:tcW w:w="993"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0,43 (Республика Дагестан)</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0,36 (Республика Дагестан)</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0,37 (Республика Дагестан)</w:t>
            </w:r>
          </w:p>
        </w:tc>
        <w:tc>
          <w:tcPr>
            <w:tcW w:w="992"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0,4 (Республика Дагестан)</w:t>
            </w:r>
          </w:p>
        </w:tc>
        <w:tc>
          <w:tcPr>
            <w:tcW w:w="993" w:type="dxa"/>
            <w:shd w:val="clear" w:color="auto" w:fill="auto"/>
            <w:vAlign w:val="center"/>
          </w:tcPr>
          <w:p w:rsidR="00DF73DD" w:rsidRPr="00DF73DD" w:rsidRDefault="00DF73DD" w:rsidP="00DF73DD">
            <w:pPr>
              <w:spacing w:after="0" w:line="240" w:lineRule="auto"/>
              <w:jc w:val="center"/>
              <w:rPr>
                <w:rFonts w:ascii="Times New Roman" w:eastAsia="Times New Roman" w:hAnsi="Times New Roman" w:cs="Times New Roman"/>
                <w:sz w:val="18"/>
                <w:szCs w:val="18"/>
              </w:rPr>
            </w:pPr>
            <w:r w:rsidRPr="00DF73DD">
              <w:rPr>
                <w:rFonts w:ascii="Times New Roman" w:eastAsia="Times New Roman" w:hAnsi="Times New Roman" w:cs="Times New Roman"/>
                <w:sz w:val="18"/>
                <w:szCs w:val="18"/>
              </w:rPr>
              <w:t>0,46 (Республика Дагестан)</w:t>
            </w:r>
          </w:p>
        </w:tc>
      </w:tr>
    </w:tbl>
    <w:p w:rsidR="00DF73DD" w:rsidRPr="00DF73DD" w:rsidRDefault="00DF73DD" w:rsidP="00DF73DD">
      <w:pPr>
        <w:spacing w:after="0" w:line="240" w:lineRule="auto"/>
        <w:jc w:val="both"/>
        <w:rPr>
          <w:rFonts w:ascii="Times New Roman" w:eastAsia="Times New Roman" w:hAnsi="Times New Roman" w:cs="Times New Roman"/>
          <w:sz w:val="24"/>
          <w:szCs w:val="24"/>
        </w:rPr>
      </w:pPr>
    </w:p>
    <w:p w:rsidR="00DF73DD" w:rsidRPr="00DF73DD" w:rsidRDefault="00DF73DD" w:rsidP="00DF73DD">
      <w:pPr>
        <w:spacing w:after="0"/>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t xml:space="preserve">На рисунках №№ 4.2.11 и 4.2.12. представлена динамика </w:t>
      </w:r>
      <w:proofErr w:type="gramStart"/>
      <w:r w:rsidRPr="00DF73DD">
        <w:rPr>
          <w:rFonts w:ascii="Times New Roman" w:eastAsia="Times New Roman" w:hAnsi="Times New Roman" w:cs="Times New Roman"/>
          <w:sz w:val="28"/>
          <w:szCs w:val="28"/>
        </w:rPr>
        <w:t>показателей эффективности способов оплаты стационарной помощи</w:t>
      </w:r>
      <w:proofErr w:type="gramEnd"/>
      <w:r w:rsidRPr="00DF73DD">
        <w:rPr>
          <w:rFonts w:ascii="Times New Roman" w:eastAsia="Times New Roman" w:hAnsi="Times New Roman" w:cs="Times New Roman"/>
          <w:sz w:val="28"/>
          <w:szCs w:val="28"/>
        </w:rPr>
        <w:t xml:space="preserve"> за указанные периоды времени в целом по Российской Федерации</w:t>
      </w:r>
    </w:p>
    <w:p w:rsidR="00DF73DD" w:rsidRPr="00DF73DD" w:rsidRDefault="00DF73DD" w:rsidP="00DF73DD">
      <w:pPr>
        <w:spacing w:after="0" w:line="240" w:lineRule="auto"/>
        <w:jc w:val="both"/>
        <w:rPr>
          <w:rFonts w:ascii="Times New Roman" w:eastAsia="Times New Roman" w:hAnsi="Times New Roman" w:cs="Times New Roman"/>
          <w:sz w:val="24"/>
          <w:szCs w:val="24"/>
        </w:rPr>
      </w:pPr>
    </w:p>
    <w:p w:rsidR="00DF73DD" w:rsidRPr="00DF73DD" w:rsidRDefault="00DF73DD" w:rsidP="00DF73DD">
      <w:pPr>
        <w:spacing w:after="0" w:line="240" w:lineRule="auto"/>
        <w:jc w:val="both"/>
        <w:rPr>
          <w:rFonts w:ascii="Times New Roman" w:eastAsia="Times New Roman" w:hAnsi="Times New Roman" w:cs="Times New Roman"/>
          <w:sz w:val="24"/>
          <w:szCs w:val="24"/>
        </w:rPr>
      </w:pPr>
      <w:r w:rsidRPr="00DF73DD">
        <w:rPr>
          <w:rFonts w:ascii="Times New Roman" w:eastAsia="Times New Roman" w:hAnsi="Times New Roman" w:cs="Times New Roman"/>
          <w:noProof/>
          <w:sz w:val="24"/>
          <w:szCs w:val="24"/>
          <w:lang w:eastAsia="ru-RU"/>
        </w:rPr>
        <w:lastRenderedPageBreak/>
        <w:drawing>
          <wp:inline distT="0" distB="0" distL="0" distR="0" wp14:anchorId="02467195" wp14:editId="6380216A">
            <wp:extent cx="5311140" cy="231648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1140" cy="2316480"/>
                    </a:xfrm>
                    <a:prstGeom prst="rect">
                      <a:avLst/>
                    </a:prstGeom>
                    <a:noFill/>
                    <a:ln>
                      <a:noFill/>
                    </a:ln>
                  </pic:spPr>
                </pic:pic>
              </a:graphicData>
            </a:graphic>
          </wp:inline>
        </w:drawing>
      </w:r>
    </w:p>
    <w:p w:rsidR="00DF73DD" w:rsidRPr="00DF73DD" w:rsidRDefault="00DF73DD" w:rsidP="00DF73DD">
      <w:pPr>
        <w:spacing w:after="0" w:line="240" w:lineRule="auto"/>
        <w:jc w:val="both"/>
        <w:rPr>
          <w:rFonts w:ascii="Times New Roman" w:eastAsia="Times New Roman" w:hAnsi="Times New Roman" w:cs="Times New Roman"/>
          <w:bCs/>
          <w:sz w:val="24"/>
          <w:szCs w:val="24"/>
        </w:rPr>
      </w:pPr>
      <w:r w:rsidRPr="00DF73DD">
        <w:rPr>
          <w:rFonts w:ascii="Times New Roman" w:eastAsia="Times New Roman" w:hAnsi="Times New Roman" w:cs="Times New Roman"/>
          <w:bCs/>
          <w:sz w:val="24"/>
          <w:szCs w:val="24"/>
        </w:rPr>
        <w:t xml:space="preserve">Рисунок № 4.2.11.  Динамика </w:t>
      </w:r>
      <w:proofErr w:type="gramStart"/>
      <w:r w:rsidRPr="00DF73DD">
        <w:rPr>
          <w:rFonts w:ascii="Times New Roman" w:eastAsia="Times New Roman" w:hAnsi="Times New Roman" w:cs="Times New Roman"/>
          <w:bCs/>
          <w:sz w:val="24"/>
          <w:szCs w:val="24"/>
        </w:rPr>
        <w:t>показателей эффективности способов оплаты стационарной помощи</w:t>
      </w:r>
      <w:proofErr w:type="gramEnd"/>
      <w:r w:rsidRPr="00DF73DD">
        <w:rPr>
          <w:rFonts w:ascii="Times New Roman" w:eastAsia="Times New Roman" w:hAnsi="Times New Roman" w:cs="Times New Roman"/>
          <w:bCs/>
          <w:sz w:val="24"/>
          <w:szCs w:val="24"/>
        </w:rPr>
        <w:t xml:space="preserve"> за указанные периоды времени в целом по Российской Федерации</w:t>
      </w:r>
    </w:p>
    <w:p w:rsidR="00DF73DD" w:rsidRPr="00DF73DD" w:rsidRDefault="00DF73DD" w:rsidP="00DF73DD">
      <w:pPr>
        <w:spacing w:after="0" w:line="360" w:lineRule="auto"/>
        <w:jc w:val="both"/>
        <w:rPr>
          <w:rFonts w:ascii="Times New Roman" w:eastAsia="Times New Roman" w:hAnsi="Times New Roman" w:cs="Times New Roman"/>
          <w:sz w:val="24"/>
          <w:szCs w:val="24"/>
        </w:rPr>
      </w:pPr>
    </w:p>
    <w:p w:rsidR="00DF73DD" w:rsidRPr="00DF73DD" w:rsidRDefault="00DF73DD" w:rsidP="00DF73DD">
      <w:pPr>
        <w:spacing w:after="0" w:line="360" w:lineRule="auto"/>
        <w:jc w:val="both"/>
        <w:rPr>
          <w:rFonts w:ascii="Times New Roman" w:eastAsia="Times New Roman" w:hAnsi="Times New Roman" w:cs="Times New Roman"/>
          <w:sz w:val="24"/>
          <w:szCs w:val="24"/>
          <w:highlight w:val="cyan"/>
        </w:rPr>
      </w:pPr>
      <w:r w:rsidRPr="00DF73DD">
        <w:rPr>
          <w:rFonts w:ascii="Calibri" w:eastAsia="Times New Roman" w:hAnsi="Calibri" w:cs="Calibri"/>
          <w:noProof/>
          <w:sz w:val="24"/>
          <w:szCs w:val="24"/>
          <w:lang w:eastAsia="ru-RU"/>
        </w:rPr>
        <w:drawing>
          <wp:inline distT="0" distB="0" distL="0" distR="0" wp14:anchorId="458ED9DE" wp14:editId="1448FBE2">
            <wp:extent cx="5486400" cy="2651760"/>
            <wp:effectExtent l="0" t="0" r="0" b="0"/>
            <wp:docPr id="8"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F73DD" w:rsidRPr="00DF73DD" w:rsidRDefault="00DF73DD" w:rsidP="00DF73DD">
      <w:pPr>
        <w:spacing w:after="0" w:line="240" w:lineRule="auto"/>
        <w:jc w:val="both"/>
        <w:rPr>
          <w:rFonts w:ascii="Times New Roman" w:eastAsia="Times New Roman" w:hAnsi="Times New Roman" w:cs="Times New Roman"/>
          <w:bCs/>
          <w:sz w:val="24"/>
          <w:szCs w:val="24"/>
        </w:rPr>
      </w:pPr>
      <w:r w:rsidRPr="00DF73DD">
        <w:rPr>
          <w:rFonts w:ascii="Times New Roman" w:eastAsia="Times New Roman" w:hAnsi="Times New Roman" w:cs="Times New Roman"/>
          <w:bCs/>
          <w:sz w:val="24"/>
          <w:szCs w:val="24"/>
        </w:rPr>
        <w:t xml:space="preserve">Рисунок № 4.2.12. Динамика количества рассмотренных страховых случаев при проведении целевых медико-экономических экспертиз и </w:t>
      </w:r>
      <w:r w:rsidRPr="00DF73DD">
        <w:rPr>
          <w:rFonts w:ascii="Times New Roman" w:eastAsia="Times New Roman" w:hAnsi="Times New Roman" w:cs="Times New Roman"/>
          <w:bCs/>
          <w:lang w:eastAsia="ru-RU"/>
        </w:rPr>
        <w:t>целевых экспертиз качества медицинской помощи</w:t>
      </w:r>
      <w:r w:rsidRPr="00DF73DD">
        <w:rPr>
          <w:rFonts w:ascii="Times New Roman" w:eastAsia="Times New Roman" w:hAnsi="Times New Roman" w:cs="Times New Roman"/>
          <w:bCs/>
          <w:sz w:val="24"/>
          <w:szCs w:val="24"/>
        </w:rPr>
        <w:t>, в том числе в связи с повторным обращением в стационары по поводу одного и того же заболевания за 2015-2018 годы</w:t>
      </w:r>
    </w:p>
    <w:p w:rsidR="00DF73DD" w:rsidRPr="00DF73DD" w:rsidRDefault="00DF73DD" w:rsidP="00DF73DD">
      <w:pPr>
        <w:spacing w:after="0"/>
        <w:jc w:val="both"/>
        <w:rPr>
          <w:rFonts w:ascii="Times New Roman" w:eastAsia="Times New Roman" w:hAnsi="Times New Roman" w:cs="Times New Roman"/>
          <w:sz w:val="28"/>
          <w:szCs w:val="28"/>
        </w:rPr>
      </w:pPr>
      <w:proofErr w:type="gramStart"/>
      <w:r w:rsidRPr="00DF73DD">
        <w:rPr>
          <w:rFonts w:ascii="Times New Roman" w:eastAsia="Times New Roman" w:hAnsi="Times New Roman" w:cs="Times New Roman"/>
          <w:sz w:val="28"/>
          <w:szCs w:val="28"/>
        </w:rPr>
        <w:t xml:space="preserve">Показателями эффективности способа оплаты медицинской помощи за законченный случай лечения заболевания, включенного в соответствующую группу заболеваний (в том числе клинико-статистические группы заболеваний), были выбраны средняя длительность пребывания больного на койке, больничная летальность и количество рассмотренных страховых случаев при проведении целевых медико-экономических экспертиз и </w:t>
      </w:r>
      <w:r w:rsidRPr="00DF73DD">
        <w:rPr>
          <w:rFonts w:ascii="Times New Roman" w:eastAsia="Times New Roman" w:hAnsi="Times New Roman" w:cs="Times New Roman"/>
          <w:sz w:val="28"/>
          <w:szCs w:val="28"/>
          <w:lang w:eastAsia="ru-RU"/>
        </w:rPr>
        <w:t>целевых экспертиз качества в связи с повторными госпитализациями по поводу одного заболевания</w:t>
      </w:r>
      <w:r w:rsidRPr="00DF73DD">
        <w:rPr>
          <w:rFonts w:ascii="Times New Roman" w:eastAsia="Times New Roman" w:hAnsi="Times New Roman" w:cs="Times New Roman"/>
          <w:sz w:val="28"/>
          <w:szCs w:val="28"/>
        </w:rPr>
        <w:t>.</w:t>
      </w:r>
      <w:proofErr w:type="gramEnd"/>
      <w:r w:rsidRPr="00DF73DD">
        <w:rPr>
          <w:rFonts w:ascii="Times New Roman" w:eastAsia="Times New Roman" w:hAnsi="Times New Roman" w:cs="Times New Roman"/>
          <w:sz w:val="28"/>
          <w:szCs w:val="28"/>
        </w:rPr>
        <w:t xml:space="preserve"> Теоретически данный способ оплаты должен экономически стимулировать снижение длительности госпитализации пациентов с целью наращивания объёма оказания медицинской помощи и снижения фактических затрат на лечение пациента. По данным анализа на практике способ оплаты за законченный случай значительно </w:t>
      </w:r>
      <w:r w:rsidRPr="00DF73DD">
        <w:rPr>
          <w:rFonts w:ascii="Times New Roman" w:eastAsia="Times New Roman" w:hAnsi="Times New Roman" w:cs="Times New Roman"/>
          <w:sz w:val="28"/>
          <w:szCs w:val="28"/>
        </w:rPr>
        <w:lastRenderedPageBreak/>
        <w:t xml:space="preserve">простимулировал медицинские организации: средняя длительность пребывания пациента на койке сократилась почти на 14% за 8 лет. Тем не менее, сокращение длительности госпитализации не должно сказываться на качестве лечения, для оценки которого был выбран показатель больничной летальности и оценка числа повторных госпитализаций. Данные анализа показали незначительный рост больничной летальности: если в 2012 году он был равен 1,5%, то в 2019 – уже 2%. Кроме того, количество рассмотренных страховых случаев при проведении целевых медико-экономических экспертиз и экспертиз качества медицинской помощи из-за повторных госпитализаций значительно увеличилось. Полученные результаты не позволяют сделать однозначный вывод об эффективности способа оплаты медицинской помощи за законченный случай лечения заболевания, что требует дополнительного исследования. </w:t>
      </w:r>
    </w:p>
    <w:p w:rsidR="00DF73DD" w:rsidRPr="00DF73DD" w:rsidRDefault="00DF73DD" w:rsidP="00DF73DD">
      <w:pPr>
        <w:spacing w:after="0"/>
        <w:rPr>
          <w:rFonts w:ascii="Times New Roman" w:eastAsia="Times New Roman" w:hAnsi="Times New Roman" w:cs="Times New Roman"/>
          <w:bCs/>
          <w:sz w:val="28"/>
          <w:szCs w:val="28"/>
        </w:rPr>
      </w:pPr>
      <w:r w:rsidRPr="00DF73DD">
        <w:rPr>
          <w:rFonts w:ascii="Times New Roman" w:eastAsia="Times New Roman" w:hAnsi="Times New Roman" w:cs="Times New Roman"/>
          <w:bCs/>
          <w:sz w:val="28"/>
          <w:szCs w:val="28"/>
        </w:rPr>
        <w:t>Результаты анализа:</w:t>
      </w:r>
    </w:p>
    <w:p w:rsidR="00DF73DD" w:rsidRPr="00DF73DD" w:rsidRDefault="00DF73DD" w:rsidP="00DF73DD">
      <w:pPr>
        <w:spacing w:after="0"/>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t>Наблюдается значительный разброс значений анализируемых показателей по субъектам Российской Федерации (средняя длительность пребывания больного на койке от 7,7 до 13,9 дней; больничная летальность от 0,6 до 3,14%)</w:t>
      </w:r>
    </w:p>
    <w:p w:rsidR="00DF73DD" w:rsidRPr="00DF73DD" w:rsidRDefault="00DF73DD" w:rsidP="00DF73DD">
      <w:pPr>
        <w:spacing w:after="0"/>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t xml:space="preserve">За период 2012-2019 гг. значительно сократилась длительность пребывания больного на койке (темп прироста -13,82%), </w:t>
      </w:r>
    </w:p>
    <w:p w:rsidR="00DF73DD" w:rsidRPr="00DF73DD" w:rsidRDefault="00DF73DD" w:rsidP="00DF73DD">
      <w:pPr>
        <w:spacing w:after="0"/>
        <w:jc w:val="both"/>
        <w:rPr>
          <w:rFonts w:ascii="Times New Roman" w:eastAsia="Times New Roman" w:hAnsi="Times New Roman" w:cs="Times New Roman"/>
          <w:b/>
          <w:sz w:val="28"/>
          <w:szCs w:val="28"/>
        </w:rPr>
      </w:pPr>
      <w:r w:rsidRPr="00DF73DD">
        <w:rPr>
          <w:rFonts w:ascii="Times New Roman" w:eastAsia="Times New Roman" w:hAnsi="Times New Roman" w:cs="Times New Roman"/>
          <w:sz w:val="28"/>
          <w:szCs w:val="28"/>
        </w:rPr>
        <w:t>За анализируемый период наблюдается рост больничной летальности.</w:t>
      </w:r>
    </w:p>
    <w:p w:rsidR="00DF73DD" w:rsidRPr="00DF73DD" w:rsidRDefault="00DF73DD" w:rsidP="00DF73DD">
      <w:pPr>
        <w:spacing w:after="0"/>
        <w:jc w:val="both"/>
        <w:rPr>
          <w:rFonts w:ascii="Times New Roman" w:eastAsia="Times New Roman" w:hAnsi="Times New Roman" w:cs="Times New Roman"/>
          <w:b/>
          <w:sz w:val="28"/>
          <w:szCs w:val="28"/>
        </w:rPr>
      </w:pPr>
      <w:r w:rsidRPr="00DF73DD">
        <w:rPr>
          <w:rFonts w:ascii="Times New Roman" w:eastAsia="Times New Roman" w:hAnsi="Times New Roman" w:cs="Times New Roman"/>
          <w:sz w:val="28"/>
          <w:szCs w:val="28"/>
        </w:rPr>
        <w:t xml:space="preserve">За период 2015-2018 гг. заметно увеличилось число рассмотренных страховых случаев по поводу повторных госпитализаций при проведении целевых медико-экономических экспертиз (темп прироста 81,5%) и </w:t>
      </w:r>
      <w:r w:rsidRPr="00DF73DD">
        <w:rPr>
          <w:rFonts w:ascii="Times New Roman" w:eastAsia="Times New Roman" w:hAnsi="Times New Roman" w:cs="Times New Roman"/>
          <w:sz w:val="28"/>
          <w:szCs w:val="28"/>
          <w:lang w:eastAsia="ru-RU"/>
        </w:rPr>
        <w:t xml:space="preserve">целевых экспертиз качества медицинской помощи </w:t>
      </w:r>
      <w:r w:rsidRPr="00DF73DD">
        <w:rPr>
          <w:rFonts w:ascii="Times New Roman" w:eastAsia="Times New Roman" w:hAnsi="Times New Roman" w:cs="Times New Roman"/>
          <w:sz w:val="28"/>
          <w:szCs w:val="28"/>
        </w:rPr>
        <w:t>(темп прироста 43,3%)</w:t>
      </w:r>
      <w:r w:rsidRPr="00DF73DD">
        <w:rPr>
          <w:rFonts w:ascii="Times New Roman" w:eastAsia="Times New Roman" w:hAnsi="Times New Roman" w:cs="Times New Roman"/>
          <w:sz w:val="28"/>
          <w:szCs w:val="28"/>
          <w:lang w:eastAsia="ru-RU"/>
        </w:rPr>
        <w:t>.</w:t>
      </w:r>
    </w:p>
    <w:p w:rsidR="00DF73DD" w:rsidRPr="00DF73DD" w:rsidRDefault="00DF73DD" w:rsidP="00DF73DD">
      <w:pPr>
        <w:spacing w:after="0"/>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t>Таким образом, полученные результаты противоречивы: показатель доступности свидетельствует об эффективности способа оплаты за законченный случай лечения, в то же время динамика показателя больничной летальности и число повторных госпитализаций указывает на незначительное снижение качества лечения в стационарных условиях.</w:t>
      </w:r>
    </w:p>
    <w:p w:rsidR="00DF73DD" w:rsidRPr="00DF73DD" w:rsidRDefault="00DF73DD" w:rsidP="00DF73DD">
      <w:pPr>
        <w:spacing w:after="0"/>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t xml:space="preserve">По данным результата опроса СМО на </w:t>
      </w:r>
      <w:proofErr w:type="gramStart"/>
      <w:r w:rsidRPr="00DF73DD">
        <w:rPr>
          <w:rFonts w:ascii="Times New Roman" w:eastAsia="Times New Roman" w:hAnsi="Times New Roman" w:cs="Times New Roman"/>
          <w:sz w:val="28"/>
          <w:szCs w:val="28"/>
        </w:rPr>
        <w:t>вопрос</w:t>
      </w:r>
      <w:proofErr w:type="gramEnd"/>
      <w:r w:rsidRPr="00DF73DD">
        <w:rPr>
          <w:rFonts w:ascii="Times New Roman" w:eastAsia="Times New Roman" w:hAnsi="Times New Roman" w:cs="Times New Roman"/>
          <w:sz w:val="28"/>
          <w:szCs w:val="28"/>
        </w:rPr>
        <w:t xml:space="preserve"> «Какой способ оплаты медицинской помощи, оказанной в стационарных условиях, из перечисленных ниже Вы считаете предпочтительным для использования в системе ОМС?» 100% респондентов ответили: «За законченный случай лечения заболевания, включенного в соответствующую клинико-статистическую группу заболеваний (КСГ)», а также два дополнительно отметили ответ «За законченный случай лечения заболевания, включенного в соответствующую клинико-профильную группу заболеваний (КПГ)».</w:t>
      </w:r>
    </w:p>
    <w:p w:rsidR="00DF73DD" w:rsidRPr="00DF73DD" w:rsidRDefault="00DF73DD" w:rsidP="00DF73DD">
      <w:pPr>
        <w:spacing w:after="0"/>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lastRenderedPageBreak/>
        <w:t>Результаты исследования мнений ТФОМС о наиболее эффективном способе оплаты медицинской помощи, оказанной в стационарных условиях и условиях дневного стационара, продемонстрировали превалирующее предпочтение в отношении оплаты за законченный случай лечения заболевания, включенного в соответствующую клинико-статистическую группу заболеваний (КСГ).</w:t>
      </w:r>
    </w:p>
    <w:p w:rsidR="00DF73DD" w:rsidRPr="00DF73DD" w:rsidRDefault="00DF73DD" w:rsidP="00DF73DD">
      <w:pPr>
        <w:spacing w:after="0"/>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t>Считаем необходимым рекомендовать включить показатель больничной летальности в перечень критериев качества медицинской помощи, утвержденных в ПГГ.</w:t>
      </w:r>
    </w:p>
    <w:p w:rsidR="00DF73DD" w:rsidRPr="00DF73DD" w:rsidRDefault="00DF73DD" w:rsidP="00DF73DD">
      <w:pPr>
        <w:spacing w:after="0"/>
        <w:contextualSpacing/>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t>При формировании действующих способов оплаты медицинской помощи, оказанной в условиях стационара, стояли следующие основные задачи:</w:t>
      </w:r>
    </w:p>
    <w:p w:rsidR="00DF73DD" w:rsidRPr="00DF73DD" w:rsidRDefault="00DF73DD" w:rsidP="00DF73DD">
      <w:pPr>
        <w:spacing w:after="0"/>
        <w:contextualSpacing/>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t>повышение качества оказания медицинской помощи  за счет снижения больничной летальности, снижения количества повторных госпитализаций;</w:t>
      </w:r>
    </w:p>
    <w:p w:rsidR="00DF73DD" w:rsidRPr="00DF73DD" w:rsidRDefault="00DF73DD" w:rsidP="00DF73DD">
      <w:pPr>
        <w:spacing w:after="0"/>
        <w:contextualSpacing/>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t>обеспечение доступности медицинской помощи за счет сокращения длительности пребывания пациента на койке.</w:t>
      </w:r>
    </w:p>
    <w:p w:rsidR="00DF73DD" w:rsidRPr="00DF73DD" w:rsidRDefault="00DF73DD" w:rsidP="00DF73DD">
      <w:pPr>
        <w:spacing w:after="0" w:line="360" w:lineRule="auto"/>
        <w:jc w:val="both"/>
        <w:rPr>
          <w:rFonts w:ascii="Times New Roman" w:eastAsia="Times New Roman" w:hAnsi="Times New Roman" w:cs="Times New Roman"/>
          <w:sz w:val="24"/>
          <w:szCs w:val="24"/>
        </w:rPr>
      </w:pPr>
      <w:r w:rsidRPr="00DF73DD">
        <w:rPr>
          <w:rFonts w:ascii="Times New Roman" w:eastAsia="Times New Roman" w:hAnsi="Times New Roman" w:cs="Times New Roman"/>
          <w:sz w:val="24"/>
          <w:szCs w:val="24"/>
        </w:rPr>
        <w:br w:type="page"/>
      </w:r>
    </w:p>
    <w:p w:rsidR="00DF73DD" w:rsidRPr="00DF73DD" w:rsidRDefault="00DF73DD" w:rsidP="00DF73DD">
      <w:pPr>
        <w:spacing w:after="0"/>
        <w:jc w:val="both"/>
        <w:rPr>
          <w:rFonts w:ascii="Times New Roman" w:eastAsia="Times New Roman" w:hAnsi="Times New Roman" w:cs="Times New Roman"/>
          <w:sz w:val="28"/>
          <w:szCs w:val="28"/>
        </w:rPr>
      </w:pPr>
      <w:bookmarkStart w:id="8" w:name="_Toc58234312"/>
      <w:r w:rsidRPr="00DF73DD">
        <w:rPr>
          <w:rFonts w:ascii="Times New Roman" w:eastAsia="Calibri" w:hAnsi="Times New Roman" w:cs="Times New Roman"/>
          <w:sz w:val="28"/>
          <w:szCs w:val="28"/>
        </w:rPr>
        <w:lastRenderedPageBreak/>
        <w:t xml:space="preserve">В рамках </w:t>
      </w:r>
      <w:proofErr w:type="gramStart"/>
      <w:r w:rsidRPr="00DF73DD">
        <w:rPr>
          <w:rFonts w:ascii="Times New Roman" w:eastAsia="Calibri" w:hAnsi="Times New Roman" w:cs="Times New Roman"/>
          <w:sz w:val="28"/>
          <w:szCs w:val="28"/>
        </w:rPr>
        <w:t xml:space="preserve">проведения </w:t>
      </w:r>
      <w:r w:rsidRPr="00DF73DD">
        <w:rPr>
          <w:rFonts w:ascii="Times New Roman" w:eastAsia="Calibri" w:hAnsi="Times New Roman" w:cs="Times New Roman"/>
          <w:b/>
          <w:bCs/>
          <w:sz w:val="28"/>
          <w:szCs w:val="28"/>
        </w:rPr>
        <w:t>оценки соответствия действующих способов оплаты медицинской помощи</w:t>
      </w:r>
      <w:proofErr w:type="gramEnd"/>
      <w:r w:rsidRPr="00DF73DD">
        <w:rPr>
          <w:rFonts w:ascii="Times New Roman" w:eastAsia="Calibri" w:hAnsi="Times New Roman" w:cs="Times New Roman"/>
          <w:sz w:val="28"/>
          <w:szCs w:val="28"/>
        </w:rPr>
        <w:t xml:space="preserve"> и результатов их внедрения первоначально сформулированным целям и </w:t>
      </w:r>
      <w:r w:rsidRPr="00DF73DD">
        <w:rPr>
          <w:rFonts w:ascii="Times New Roman" w:eastAsia="Calibri" w:hAnsi="Times New Roman" w:cs="Times New Roman"/>
          <w:b/>
          <w:bCs/>
          <w:sz w:val="28"/>
          <w:szCs w:val="28"/>
        </w:rPr>
        <w:t>планировавшимся результатов их внедрения</w:t>
      </w:r>
      <w:bookmarkEnd w:id="8"/>
      <w:r w:rsidRPr="00DF73DD">
        <w:rPr>
          <w:rFonts w:ascii="Times New Roman" w:eastAsia="Calibri" w:hAnsi="Times New Roman" w:cs="Times New Roman"/>
          <w:sz w:val="28"/>
          <w:szCs w:val="28"/>
        </w:rPr>
        <w:t xml:space="preserve"> установлено. </w:t>
      </w:r>
      <w:r w:rsidRPr="00DF73DD">
        <w:rPr>
          <w:rFonts w:ascii="Times New Roman" w:eastAsia="Times New Roman" w:hAnsi="Times New Roman" w:cs="Times New Roman"/>
          <w:sz w:val="28"/>
          <w:szCs w:val="28"/>
        </w:rPr>
        <w:t>При формировании действующих способов оплаты медицинской помощи, оказанной в амбулаторных условиях, ставились следующие основные задачи:</w:t>
      </w:r>
    </w:p>
    <w:p w:rsidR="00DF73DD" w:rsidRPr="00DF73DD" w:rsidRDefault="00DF73DD" w:rsidP="00DF73DD">
      <w:pPr>
        <w:shd w:val="clear" w:color="auto" w:fill="FFFFFF"/>
        <w:spacing w:after="0"/>
        <w:contextualSpacing/>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t>повышение качества оказания медицинской помощи;</w:t>
      </w:r>
    </w:p>
    <w:p w:rsidR="00DF73DD" w:rsidRPr="00DF73DD" w:rsidRDefault="00DF73DD" w:rsidP="00DF73DD">
      <w:pPr>
        <w:shd w:val="clear" w:color="auto" w:fill="FFFFFF"/>
        <w:spacing w:after="0"/>
        <w:contextualSpacing/>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t>обеспечение доступности медицинской помощи;</w:t>
      </w:r>
    </w:p>
    <w:p w:rsidR="00DF73DD" w:rsidRPr="00DF73DD" w:rsidRDefault="00DF73DD" w:rsidP="00DF73DD">
      <w:pPr>
        <w:shd w:val="clear" w:color="auto" w:fill="FFFFFF"/>
        <w:spacing w:after="0"/>
        <w:contextualSpacing/>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t>усиление профилактической направленности здравоохранения;</w:t>
      </w:r>
    </w:p>
    <w:p w:rsidR="00DF73DD" w:rsidRPr="00DF73DD" w:rsidRDefault="00DF73DD" w:rsidP="00DF73DD">
      <w:pPr>
        <w:shd w:val="clear" w:color="auto" w:fill="FFFFFF"/>
        <w:spacing w:after="0"/>
        <w:contextualSpacing/>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t>снижение уровня госпитализации.</w:t>
      </w:r>
    </w:p>
    <w:p w:rsidR="00DF73DD" w:rsidRPr="00DF73DD" w:rsidRDefault="00DF73DD" w:rsidP="00DF73DD">
      <w:pPr>
        <w:shd w:val="clear" w:color="auto" w:fill="FFFFFF"/>
        <w:spacing w:after="0"/>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t>Согласно проведённому анализу, существующие способы оплаты медицинской помощи выполняют большинство поставленных задач (таблица № 4.2.13).</w:t>
      </w:r>
    </w:p>
    <w:p w:rsidR="00DF73DD" w:rsidRPr="00DF73DD" w:rsidRDefault="00DF73DD" w:rsidP="00DF73DD">
      <w:pPr>
        <w:shd w:val="clear" w:color="auto" w:fill="FFFFFF"/>
        <w:spacing w:after="0"/>
        <w:jc w:val="both"/>
        <w:rPr>
          <w:rFonts w:ascii="Times New Roman" w:eastAsia="Times New Roman" w:hAnsi="Times New Roman" w:cs="Times New Roman"/>
          <w:bCs/>
          <w:sz w:val="28"/>
          <w:szCs w:val="28"/>
        </w:rPr>
      </w:pPr>
      <w:r w:rsidRPr="00DF73DD">
        <w:rPr>
          <w:rFonts w:ascii="Times New Roman" w:eastAsia="Times New Roman" w:hAnsi="Times New Roman" w:cs="Times New Roman"/>
          <w:bCs/>
          <w:sz w:val="28"/>
          <w:szCs w:val="28"/>
        </w:rPr>
        <w:t>Таблица № 4.2.13 – Соответствие выполнения основных поставленных задач при оплате медицинской помощи, оказанной в амбулаторных условиях, выбранным показателям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1196"/>
        <w:gridCol w:w="1585"/>
        <w:gridCol w:w="4079"/>
      </w:tblGrid>
      <w:tr w:rsidR="00DF73DD" w:rsidRPr="00DF73DD" w:rsidTr="00F40063">
        <w:tc>
          <w:tcPr>
            <w:tcW w:w="2485" w:type="dxa"/>
            <w:shd w:val="clear" w:color="auto" w:fill="auto"/>
          </w:tcPr>
          <w:p w:rsidR="00DF73DD" w:rsidRPr="00DF73DD" w:rsidRDefault="00DF73DD" w:rsidP="00DF73DD">
            <w:pPr>
              <w:shd w:val="clear" w:color="auto" w:fill="FFFFFF"/>
              <w:spacing w:after="0" w:line="360" w:lineRule="auto"/>
              <w:jc w:val="both"/>
              <w:rPr>
                <w:rFonts w:ascii="Times New Roman" w:eastAsia="Times New Roman" w:hAnsi="Times New Roman" w:cs="Times New Roman"/>
                <w:bCs/>
                <w:sz w:val="24"/>
                <w:szCs w:val="24"/>
              </w:rPr>
            </w:pPr>
            <w:r w:rsidRPr="00DF73DD">
              <w:rPr>
                <w:rFonts w:ascii="Times New Roman" w:eastAsia="Times New Roman" w:hAnsi="Times New Roman" w:cs="Times New Roman"/>
                <w:bCs/>
                <w:sz w:val="24"/>
                <w:szCs w:val="24"/>
              </w:rPr>
              <w:t>Задачи</w:t>
            </w:r>
          </w:p>
        </w:tc>
        <w:tc>
          <w:tcPr>
            <w:tcW w:w="1196" w:type="dxa"/>
            <w:shd w:val="clear" w:color="auto" w:fill="auto"/>
          </w:tcPr>
          <w:p w:rsidR="00DF73DD" w:rsidRPr="00DF73DD" w:rsidRDefault="00DF73DD" w:rsidP="00DF73DD">
            <w:pPr>
              <w:shd w:val="clear" w:color="auto" w:fill="FFFFFF"/>
              <w:spacing w:after="0" w:line="360" w:lineRule="auto"/>
              <w:jc w:val="both"/>
              <w:rPr>
                <w:rFonts w:ascii="Times New Roman" w:eastAsia="Times New Roman" w:hAnsi="Times New Roman" w:cs="Times New Roman"/>
                <w:bCs/>
                <w:sz w:val="24"/>
                <w:szCs w:val="24"/>
              </w:rPr>
            </w:pPr>
            <w:r w:rsidRPr="00DF73DD">
              <w:rPr>
                <w:rFonts w:ascii="Times New Roman" w:eastAsia="Times New Roman" w:hAnsi="Times New Roman" w:cs="Times New Roman"/>
                <w:bCs/>
                <w:sz w:val="24"/>
                <w:szCs w:val="24"/>
              </w:rPr>
              <w:t>Способы оплаты</w:t>
            </w:r>
          </w:p>
        </w:tc>
        <w:tc>
          <w:tcPr>
            <w:tcW w:w="1585" w:type="dxa"/>
            <w:shd w:val="clear" w:color="auto" w:fill="auto"/>
          </w:tcPr>
          <w:p w:rsidR="00DF73DD" w:rsidRPr="00DF73DD" w:rsidRDefault="00DF73DD" w:rsidP="00DF73DD">
            <w:pPr>
              <w:shd w:val="clear" w:color="auto" w:fill="FFFFFF"/>
              <w:spacing w:after="0" w:line="360" w:lineRule="auto"/>
              <w:jc w:val="both"/>
              <w:rPr>
                <w:rFonts w:ascii="Times New Roman" w:eastAsia="Times New Roman" w:hAnsi="Times New Roman" w:cs="Times New Roman"/>
                <w:bCs/>
                <w:sz w:val="24"/>
                <w:szCs w:val="24"/>
              </w:rPr>
            </w:pPr>
            <w:r w:rsidRPr="00DF73DD">
              <w:rPr>
                <w:rFonts w:ascii="Times New Roman" w:eastAsia="Times New Roman" w:hAnsi="Times New Roman" w:cs="Times New Roman"/>
                <w:bCs/>
                <w:sz w:val="24"/>
                <w:szCs w:val="24"/>
              </w:rPr>
              <w:t>Выполнение</w:t>
            </w:r>
          </w:p>
        </w:tc>
        <w:tc>
          <w:tcPr>
            <w:tcW w:w="4079" w:type="dxa"/>
            <w:shd w:val="clear" w:color="auto" w:fill="auto"/>
          </w:tcPr>
          <w:p w:rsidR="00DF73DD" w:rsidRPr="00DF73DD" w:rsidRDefault="00DF73DD" w:rsidP="00DF73DD">
            <w:pPr>
              <w:shd w:val="clear" w:color="auto" w:fill="FFFFFF"/>
              <w:spacing w:after="0" w:line="360" w:lineRule="auto"/>
              <w:jc w:val="both"/>
              <w:rPr>
                <w:rFonts w:ascii="Times New Roman" w:eastAsia="Times New Roman" w:hAnsi="Times New Roman" w:cs="Times New Roman"/>
                <w:bCs/>
                <w:sz w:val="24"/>
                <w:szCs w:val="24"/>
              </w:rPr>
            </w:pPr>
            <w:r w:rsidRPr="00DF73DD">
              <w:rPr>
                <w:rFonts w:ascii="Times New Roman" w:eastAsia="Times New Roman" w:hAnsi="Times New Roman" w:cs="Times New Roman"/>
                <w:bCs/>
                <w:sz w:val="24"/>
                <w:szCs w:val="24"/>
              </w:rPr>
              <w:t>Показатели</w:t>
            </w:r>
          </w:p>
        </w:tc>
      </w:tr>
      <w:tr w:rsidR="00DF73DD" w:rsidRPr="00DF73DD" w:rsidTr="00F40063">
        <w:tc>
          <w:tcPr>
            <w:tcW w:w="2485" w:type="dxa"/>
            <w:shd w:val="clear" w:color="auto" w:fill="auto"/>
          </w:tcPr>
          <w:p w:rsidR="00DF73DD" w:rsidRPr="00DF73DD" w:rsidRDefault="00DF73DD" w:rsidP="00DF73DD">
            <w:pPr>
              <w:shd w:val="clear" w:color="auto" w:fill="FFFFFF"/>
              <w:spacing w:after="0" w:line="360" w:lineRule="auto"/>
              <w:jc w:val="both"/>
              <w:rPr>
                <w:rFonts w:ascii="Times New Roman" w:eastAsia="Times New Roman" w:hAnsi="Times New Roman" w:cs="Times New Roman"/>
                <w:sz w:val="24"/>
                <w:szCs w:val="24"/>
              </w:rPr>
            </w:pPr>
            <w:r w:rsidRPr="00DF73DD">
              <w:rPr>
                <w:rFonts w:ascii="Times New Roman" w:eastAsia="Times New Roman" w:hAnsi="Times New Roman" w:cs="Times New Roman"/>
                <w:sz w:val="24"/>
                <w:szCs w:val="24"/>
              </w:rPr>
              <w:t>Повышение качества оказания медицинской помощи</w:t>
            </w:r>
          </w:p>
        </w:tc>
        <w:tc>
          <w:tcPr>
            <w:tcW w:w="1196" w:type="dxa"/>
            <w:shd w:val="clear" w:color="auto" w:fill="auto"/>
            <w:vAlign w:val="center"/>
          </w:tcPr>
          <w:p w:rsidR="00DF73DD" w:rsidRPr="00DF73DD" w:rsidRDefault="00DF73DD" w:rsidP="00DF73DD">
            <w:pPr>
              <w:shd w:val="clear" w:color="auto" w:fill="FFFFFF"/>
              <w:spacing w:after="0" w:line="360" w:lineRule="auto"/>
              <w:jc w:val="both"/>
              <w:rPr>
                <w:rFonts w:ascii="Times New Roman" w:eastAsia="Times New Roman" w:hAnsi="Times New Roman" w:cs="Times New Roman"/>
                <w:sz w:val="24"/>
                <w:szCs w:val="24"/>
              </w:rPr>
            </w:pPr>
            <w:r w:rsidRPr="00DF73DD">
              <w:rPr>
                <w:rFonts w:ascii="Times New Roman" w:eastAsia="Times New Roman" w:hAnsi="Times New Roman" w:cs="Times New Roman"/>
                <w:sz w:val="24"/>
                <w:szCs w:val="24"/>
              </w:rPr>
              <w:t>1, 2, 3</w:t>
            </w:r>
          </w:p>
        </w:tc>
        <w:tc>
          <w:tcPr>
            <w:tcW w:w="1585" w:type="dxa"/>
            <w:shd w:val="clear" w:color="auto" w:fill="auto"/>
            <w:vAlign w:val="center"/>
          </w:tcPr>
          <w:p w:rsidR="00DF73DD" w:rsidRPr="00DF73DD" w:rsidRDefault="00DF73DD" w:rsidP="00DF73DD">
            <w:pPr>
              <w:shd w:val="clear" w:color="auto" w:fill="FFFFFF"/>
              <w:spacing w:after="0" w:line="360" w:lineRule="auto"/>
              <w:jc w:val="both"/>
              <w:rPr>
                <w:rFonts w:ascii="Times New Roman" w:eastAsia="Times New Roman" w:hAnsi="Times New Roman" w:cs="Times New Roman"/>
                <w:sz w:val="24"/>
                <w:szCs w:val="24"/>
              </w:rPr>
            </w:pPr>
            <w:r w:rsidRPr="00DF73DD">
              <w:rPr>
                <w:rFonts w:ascii="Times New Roman" w:eastAsia="Times New Roman" w:hAnsi="Times New Roman" w:cs="Times New Roman"/>
                <w:sz w:val="24"/>
                <w:szCs w:val="24"/>
              </w:rPr>
              <w:t>да</w:t>
            </w:r>
          </w:p>
        </w:tc>
        <w:tc>
          <w:tcPr>
            <w:tcW w:w="4079" w:type="dxa"/>
            <w:shd w:val="clear" w:color="auto" w:fill="auto"/>
            <w:vAlign w:val="center"/>
          </w:tcPr>
          <w:p w:rsidR="00DF73DD" w:rsidRPr="00DF73DD" w:rsidRDefault="00DF73DD" w:rsidP="00DF73DD">
            <w:pPr>
              <w:shd w:val="clear" w:color="auto" w:fill="FFFFFF"/>
              <w:spacing w:after="0" w:line="360" w:lineRule="auto"/>
              <w:contextualSpacing/>
              <w:jc w:val="both"/>
              <w:rPr>
                <w:rFonts w:ascii="Times New Roman" w:eastAsia="Times New Roman" w:hAnsi="Times New Roman" w:cs="Times New Roman"/>
                <w:sz w:val="24"/>
                <w:szCs w:val="24"/>
              </w:rPr>
            </w:pPr>
            <w:r w:rsidRPr="00DF73DD">
              <w:rPr>
                <w:rFonts w:ascii="Times New Roman" w:eastAsia="Times New Roman" w:hAnsi="Times New Roman" w:cs="Times New Roman"/>
                <w:sz w:val="24"/>
                <w:szCs w:val="24"/>
              </w:rPr>
              <w:t>Уменьшение смертности населения от болезней системы кровообращения на 100 тыс. населения на 22,24% по сравнению с 2012 г.</w:t>
            </w:r>
          </w:p>
          <w:p w:rsidR="00DF73DD" w:rsidRPr="00DF73DD" w:rsidRDefault="00DF73DD" w:rsidP="00DF73DD">
            <w:pPr>
              <w:shd w:val="clear" w:color="auto" w:fill="FFFFFF"/>
              <w:spacing w:after="0" w:line="360" w:lineRule="auto"/>
              <w:contextualSpacing/>
              <w:jc w:val="both"/>
              <w:rPr>
                <w:rFonts w:ascii="Times New Roman" w:eastAsia="Times New Roman" w:hAnsi="Times New Roman" w:cs="Times New Roman"/>
                <w:sz w:val="24"/>
                <w:szCs w:val="24"/>
              </w:rPr>
            </w:pPr>
            <w:r w:rsidRPr="00DF73DD">
              <w:rPr>
                <w:rFonts w:ascii="Times New Roman" w:eastAsia="Times New Roman" w:hAnsi="Times New Roman" w:cs="Times New Roman"/>
                <w:sz w:val="24"/>
                <w:szCs w:val="24"/>
              </w:rPr>
              <w:t>Снижение числа лиц, которым оказана медицинская помощь при выездах на 1000 населения, на 9,12% по сравнению с 2012 г.</w:t>
            </w:r>
          </w:p>
          <w:p w:rsidR="00DF73DD" w:rsidRPr="00DF73DD" w:rsidRDefault="00DF73DD" w:rsidP="00DF73DD">
            <w:pPr>
              <w:shd w:val="clear" w:color="auto" w:fill="FFFFFF"/>
              <w:spacing w:after="0" w:line="360" w:lineRule="auto"/>
              <w:contextualSpacing/>
              <w:jc w:val="both"/>
              <w:rPr>
                <w:rFonts w:ascii="Times New Roman" w:eastAsia="Times New Roman" w:hAnsi="Times New Roman" w:cs="Times New Roman"/>
                <w:sz w:val="24"/>
                <w:szCs w:val="24"/>
              </w:rPr>
            </w:pPr>
            <w:r w:rsidRPr="00DF73DD">
              <w:rPr>
                <w:rFonts w:ascii="Times New Roman" w:eastAsia="Times New Roman" w:hAnsi="Times New Roman" w:cs="Times New Roman"/>
                <w:sz w:val="24"/>
                <w:szCs w:val="24"/>
              </w:rPr>
              <w:t>Увеличение раннего выявления злокачественных новообразований на 13,75% по сравнению с 2012 г.</w:t>
            </w:r>
          </w:p>
        </w:tc>
      </w:tr>
      <w:tr w:rsidR="00DF73DD" w:rsidRPr="00DF73DD" w:rsidTr="00F40063">
        <w:tc>
          <w:tcPr>
            <w:tcW w:w="2485" w:type="dxa"/>
            <w:shd w:val="clear" w:color="auto" w:fill="auto"/>
          </w:tcPr>
          <w:p w:rsidR="00DF73DD" w:rsidRPr="00DF73DD" w:rsidRDefault="00DF73DD" w:rsidP="00DF73DD">
            <w:pPr>
              <w:shd w:val="clear" w:color="auto" w:fill="FFFFFF"/>
              <w:spacing w:after="0" w:line="360" w:lineRule="auto"/>
              <w:jc w:val="both"/>
              <w:rPr>
                <w:rFonts w:ascii="Times New Roman" w:eastAsia="Times New Roman" w:hAnsi="Times New Roman" w:cs="Times New Roman"/>
                <w:sz w:val="24"/>
                <w:szCs w:val="24"/>
              </w:rPr>
            </w:pPr>
            <w:r w:rsidRPr="00DF73DD">
              <w:rPr>
                <w:rFonts w:ascii="Times New Roman" w:eastAsia="Times New Roman" w:hAnsi="Times New Roman" w:cs="Times New Roman"/>
                <w:sz w:val="24"/>
                <w:szCs w:val="24"/>
              </w:rPr>
              <w:t>Обеспечение доступности медицинской помощи</w:t>
            </w:r>
          </w:p>
        </w:tc>
        <w:tc>
          <w:tcPr>
            <w:tcW w:w="1196" w:type="dxa"/>
            <w:shd w:val="clear" w:color="auto" w:fill="auto"/>
            <w:vAlign w:val="center"/>
          </w:tcPr>
          <w:p w:rsidR="00DF73DD" w:rsidRPr="00DF73DD" w:rsidRDefault="00DF73DD" w:rsidP="00DF73DD">
            <w:pPr>
              <w:shd w:val="clear" w:color="auto" w:fill="FFFFFF"/>
              <w:spacing w:after="0" w:line="360" w:lineRule="auto"/>
              <w:jc w:val="both"/>
              <w:rPr>
                <w:rFonts w:ascii="Times New Roman" w:eastAsia="Times New Roman" w:hAnsi="Times New Roman" w:cs="Times New Roman"/>
                <w:sz w:val="24"/>
                <w:szCs w:val="24"/>
              </w:rPr>
            </w:pPr>
            <w:r w:rsidRPr="00DF73DD">
              <w:rPr>
                <w:rFonts w:ascii="Times New Roman" w:eastAsia="Times New Roman" w:hAnsi="Times New Roman" w:cs="Times New Roman"/>
                <w:sz w:val="24"/>
                <w:szCs w:val="24"/>
              </w:rPr>
              <w:t>1, 2, 3</w:t>
            </w:r>
          </w:p>
        </w:tc>
        <w:tc>
          <w:tcPr>
            <w:tcW w:w="1585" w:type="dxa"/>
            <w:shd w:val="clear" w:color="auto" w:fill="auto"/>
            <w:vAlign w:val="center"/>
          </w:tcPr>
          <w:p w:rsidR="00DF73DD" w:rsidRPr="00DF73DD" w:rsidRDefault="00DF73DD" w:rsidP="00DF73DD">
            <w:pPr>
              <w:shd w:val="clear" w:color="auto" w:fill="FFFFFF"/>
              <w:spacing w:after="0" w:line="360" w:lineRule="auto"/>
              <w:jc w:val="both"/>
              <w:rPr>
                <w:rFonts w:ascii="Times New Roman" w:eastAsia="Times New Roman" w:hAnsi="Times New Roman" w:cs="Times New Roman"/>
                <w:sz w:val="24"/>
                <w:szCs w:val="24"/>
              </w:rPr>
            </w:pPr>
            <w:r w:rsidRPr="00DF73DD">
              <w:rPr>
                <w:rFonts w:ascii="Times New Roman" w:eastAsia="Times New Roman" w:hAnsi="Times New Roman" w:cs="Times New Roman"/>
                <w:sz w:val="24"/>
                <w:szCs w:val="24"/>
              </w:rPr>
              <w:t>нет</w:t>
            </w:r>
          </w:p>
        </w:tc>
        <w:tc>
          <w:tcPr>
            <w:tcW w:w="4079" w:type="dxa"/>
            <w:shd w:val="clear" w:color="auto" w:fill="auto"/>
            <w:vAlign w:val="center"/>
          </w:tcPr>
          <w:p w:rsidR="00DF73DD" w:rsidRPr="00DF73DD" w:rsidRDefault="00DF73DD" w:rsidP="00DF73DD">
            <w:pPr>
              <w:shd w:val="clear" w:color="auto" w:fill="FFFFFF"/>
              <w:spacing w:after="0" w:line="360" w:lineRule="auto"/>
              <w:jc w:val="both"/>
              <w:rPr>
                <w:rFonts w:ascii="Times New Roman" w:eastAsia="Times New Roman" w:hAnsi="Times New Roman" w:cs="Times New Roman"/>
                <w:sz w:val="24"/>
                <w:szCs w:val="24"/>
              </w:rPr>
            </w:pPr>
            <w:r w:rsidRPr="00DF73DD">
              <w:rPr>
                <w:rFonts w:ascii="Times New Roman" w:eastAsia="Times New Roman" w:hAnsi="Times New Roman" w:cs="Times New Roman"/>
                <w:sz w:val="24"/>
                <w:szCs w:val="24"/>
              </w:rPr>
              <w:t>Снижение обеспеченности населения врачами, оказывающими медицинскую помощь в амбулаторных условиях, на 9,4% по сравнению с 2012 г.</w:t>
            </w:r>
          </w:p>
        </w:tc>
      </w:tr>
      <w:tr w:rsidR="00DF73DD" w:rsidRPr="00DF73DD" w:rsidTr="00F40063">
        <w:tc>
          <w:tcPr>
            <w:tcW w:w="2485" w:type="dxa"/>
            <w:shd w:val="clear" w:color="auto" w:fill="auto"/>
          </w:tcPr>
          <w:p w:rsidR="00DF73DD" w:rsidRPr="00DF73DD" w:rsidRDefault="00DF73DD" w:rsidP="00DF73DD">
            <w:pPr>
              <w:shd w:val="clear" w:color="auto" w:fill="FFFFFF"/>
              <w:spacing w:after="0" w:line="360" w:lineRule="auto"/>
              <w:jc w:val="both"/>
              <w:rPr>
                <w:rFonts w:ascii="Times New Roman" w:eastAsia="Times New Roman" w:hAnsi="Times New Roman" w:cs="Times New Roman"/>
                <w:sz w:val="24"/>
                <w:szCs w:val="24"/>
              </w:rPr>
            </w:pPr>
            <w:r w:rsidRPr="00DF73DD">
              <w:rPr>
                <w:rFonts w:ascii="Times New Roman" w:eastAsia="Times New Roman" w:hAnsi="Times New Roman" w:cs="Times New Roman"/>
                <w:sz w:val="24"/>
                <w:szCs w:val="24"/>
              </w:rPr>
              <w:t xml:space="preserve">Усиление </w:t>
            </w:r>
            <w:r w:rsidRPr="00DF73DD">
              <w:rPr>
                <w:rFonts w:ascii="Times New Roman" w:eastAsia="Times New Roman" w:hAnsi="Times New Roman" w:cs="Times New Roman"/>
                <w:sz w:val="24"/>
                <w:szCs w:val="24"/>
              </w:rPr>
              <w:lastRenderedPageBreak/>
              <w:t>профилактической направленности здравоохранения</w:t>
            </w:r>
          </w:p>
        </w:tc>
        <w:tc>
          <w:tcPr>
            <w:tcW w:w="1196" w:type="dxa"/>
            <w:shd w:val="clear" w:color="auto" w:fill="auto"/>
            <w:vAlign w:val="center"/>
          </w:tcPr>
          <w:p w:rsidR="00DF73DD" w:rsidRPr="00DF73DD" w:rsidRDefault="00DF73DD" w:rsidP="00DF73DD">
            <w:pPr>
              <w:shd w:val="clear" w:color="auto" w:fill="FFFFFF"/>
              <w:spacing w:after="0" w:line="360" w:lineRule="auto"/>
              <w:jc w:val="both"/>
              <w:rPr>
                <w:rFonts w:ascii="Times New Roman" w:eastAsia="Times New Roman" w:hAnsi="Times New Roman" w:cs="Times New Roman"/>
                <w:sz w:val="24"/>
                <w:szCs w:val="24"/>
              </w:rPr>
            </w:pPr>
            <w:r w:rsidRPr="00DF73DD">
              <w:rPr>
                <w:rFonts w:ascii="Times New Roman" w:eastAsia="Times New Roman" w:hAnsi="Times New Roman" w:cs="Times New Roman"/>
                <w:sz w:val="24"/>
                <w:szCs w:val="24"/>
              </w:rPr>
              <w:lastRenderedPageBreak/>
              <w:t>3</w:t>
            </w:r>
          </w:p>
        </w:tc>
        <w:tc>
          <w:tcPr>
            <w:tcW w:w="1585" w:type="dxa"/>
            <w:shd w:val="clear" w:color="auto" w:fill="auto"/>
            <w:vAlign w:val="center"/>
          </w:tcPr>
          <w:p w:rsidR="00DF73DD" w:rsidRPr="00DF73DD" w:rsidRDefault="00DF73DD" w:rsidP="00DF73DD">
            <w:pPr>
              <w:shd w:val="clear" w:color="auto" w:fill="FFFFFF"/>
              <w:spacing w:after="0" w:line="360" w:lineRule="auto"/>
              <w:jc w:val="both"/>
              <w:rPr>
                <w:rFonts w:ascii="Times New Roman" w:eastAsia="Times New Roman" w:hAnsi="Times New Roman" w:cs="Times New Roman"/>
                <w:sz w:val="24"/>
                <w:szCs w:val="24"/>
              </w:rPr>
            </w:pPr>
            <w:r w:rsidRPr="00DF73DD">
              <w:rPr>
                <w:rFonts w:ascii="Times New Roman" w:eastAsia="Times New Roman" w:hAnsi="Times New Roman" w:cs="Times New Roman"/>
                <w:sz w:val="24"/>
                <w:szCs w:val="24"/>
              </w:rPr>
              <w:t>да</w:t>
            </w:r>
          </w:p>
        </w:tc>
        <w:tc>
          <w:tcPr>
            <w:tcW w:w="4079" w:type="dxa"/>
            <w:shd w:val="clear" w:color="auto" w:fill="auto"/>
            <w:vAlign w:val="center"/>
          </w:tcPr>
          <w:p w:rsidR="00DF73DD" w:rsidRPr="00DF73DD" w:rsidRDefault="00DF73DD" w:rsidP="00DF73DD">
            <w:pPr>
              <w:shd w:val="clear" w:color="auto" w:fill="FFFFFF"/>
              <w:spacing w:after="0" w:line="360" w:lineRule="auto"/>
              <w:contextualSpacing/>
              <w:jc w:val="both"/>
              <w:rPr>
                <w:rFonts w:ascii="Times New Roman" w:eastAsia="Times New Roman" w:hAnsi="Times New Roman" w:cs="Times New Roman"/>
                <w:sz w:val="24"/>
                <w:szCs w:val="24"/>
              </w:rPr>
            </w:pPr>
            <w:r w:rsidRPr="00DF73DD">
              <w:rPr>
                <w:rFonts w:ascii="Times New Roman" w:eastAsia="Times New Roman" w:hAnsi="Times New Roman" w:cs="Times New Roman"/>
                <w:sz w:val="24"/>
                <w:szCs w:val="24"/>
              </w:rPr>
              <w:t xml:space="preserve">Увеличение среднего числа </w:t>
            </w:r>
            <w:r w:rsidRPr="00DF73DD">
              <w:rPr>
                <w:rFonts w:ascii="Times New Roman" w:eastAsia="Times New Roman" w:hAnsi="Times New Roman" w:cs="Times New Roman"/>
                <w:sz w:val="24"/>
                <w:szCs w:val="24"/>
              </w:rPr>
              <w:lastRenderedPageBreak/>
              <w:t>профилактических посещений на 1000 населения на 10,77% по сравнению с 2012 г.</w:t>
            </w:r>
          </w:p>
          <w:p w:rsidR="00DF73DD" w:rsidRPr="00DF73DD" w:rsidRDefault="00DF73DD" w:rsidP="00DF73DD">
            <w:pPr>
              <w:shd w:val="clear" w:color="auto" w:fill="FFFFFF"/>
              <w:spacing w:after="0" w:line="360" w:lineRule="auto"/>
              <w:contextualSpacing/>
              <w:jc w:val="both"/>
              <w:rPr>
                <w:rFonts w:ascii="Times New Roman" w:eastAsia="Times New Roman" w:hAnsi="Times New Roman" w:cs="Times New Roman"/>
                <w:sz w:val="24"/>
                <w:szCs w:val="24"/>
              </w:rPr>
            </w:pPr>
            <w:r w:rsidRPr="00DF73DD">
              <w:rPr>
                <w:rFonts w:ascii="Times New Roman" w:eastAsia="Times New Roman" w:hAnsi="Times New Roman" w:cs="Times New Roman"/>
                <w:sz w:val="24"/>
                <w:szCs w:val="24"/>
              </w:rPr>
              <w:t>Рост охвата диспансеризацией определённых гру</w:t>
            </w:r>
            <w:proofErr w:type="gramStart"/>
            <w:r w:rsidRPr="00DF73DD">
              <w:rPr>
                <w:rFonts w:ascii="Times New Roman" w:eastAsia="Times New Roman" w:hAnsi="Times New Roman" w:cs="Times New Roman"/>
                <w:sz w:val="24"/>
                <w:szCs w:val="24"/>
              </w:rPr>
              <w:t>пп взр</w:t>
            </w:r>
            <w:proofErr w:type="gramEnd"/>
            <w:r w:rsidRPr="00DF73DD">
              <w:rPr>
                <w:rFonts w:ascii="Times New Roman" w:eastAsia="Times New Roman" w:hAnsi="Times New Roman" w:cs="Times New Roman"/>
                <w:sz w:val="24"/>
                <w:szCs w:val="24"/>
              </w:rPr>
              <w:t>ослого населения из подлежащего диспансеризации в текущем году на  23,17% по сравнению с 2016 г.</w:t>
            </w:r>
          </w:p>
        </w:tc>
      </w:tr>
      <w:tr w:rsidR="00DF73DD" w:rsidRPr="00DF73DD" w:rsidTr="00F40063">
        <w:tc>
          <w:tcPr>
            <w:tcW w:w="2485" w:type="dxa"/>
            <w:shd w:val="clear" w:color="auto" w:fill="auto"/>
          </w:tcPr>
          <w:p w:rsidR="00DF73DD" w:rsidRPr="00DF73DD" w:rsidRDefault="00DF73DD" w:rsidP="00DF73DD">
            <w:pPr>
              <w:shd w:val="clear" w:color="auto" w:fill="FFFFFF"/>
              <w:spacing w:after="0" w:line="360" w:lineRule="auto"/>
              <w:jc w:val="both"/>
              <w:rPr>
                <w:rFonts w:ascii="Times New Roman" w:eastAsia="Times New Roman" w:hAnsi="Times New Roman" w:cs="Times New Roman"/>
                <w:sz w:val="24"/>
                <w:szCs w:val="24"/>
              </w:rPr>
            </w:pPr>
            <w:r w:rsidRPr="00DF73DD">
              <w:rPr>
                <w:rFonts w:ascii="Times New Roman" w:eastAsia="Times New Roman" w:hAnsi="Times New Roman" w:cs="Times New Roman"/>
                <w:sz w:val="24"/>
                <w:szCs w:val="24"/>
              </w:rPr>
              <w:lastRenderedPageBreak/>
              <w:t>Снижение уровня госпитализации</w:t>
            </w:r>
          </w:p>
        </w:tc>
        <w:tc>
          <w:tcPr>
            <w:tcW w:w="1196" w:type="dxa"/>
            <w:shd w:val="clear" w:color="auto" w:fill="auto"/>
            <w:vAlign w:val="center"/>
          </w:tcPr>
          <w:p w:rsidR="00DF73DD" w:rsidRPr="00DF73DD" w:rsidRDefault="00DF73DD" w:rsidP="00DF73DD">
            <w:pPr>
              <w:shd w:val="clear" w:color="auto" w:fill="FFFFFF"/>
              <w:spacing w:after="0" w:line="360" w:lineRule="auto"/>
              <w:jc w:val="both"/>
              <w:rPr>
                <w:rFonts w:ascii="Times New Roman" w:eastAsia="Times New Roman" w:hAnsi="Times New Roman" w:cs="Times New Roman"/>
                <w:sz w:val="24"/>
                <w:szCs w:val="24"/>
              </w:rPr>
            </w:pPr>
            <w:r w:rsidRPr="00DF73DD">
              <w:rPr>
                <w:rFonts w:ascii="Times New Roman" w:eastAsia="Times New Roman" w:hAnsi="Times New Roman" w:cs="Times New Roman"/>
                <w:sz w:val="24"/>
                <w:szCs w:val="24"/>
              </w:rPr>
              <w:t>1, 2, 3</w:t>
            </w:r>
          </w:p>
        </w:tc>
        <w:tc>
          <w:tcPr>
            <w:tcW w:w="1585" w:type="dxa"/>
            <w:shd w:val="clear" w:color="auto" w:fill="auto"/>
            <w:vAlign w:val="center"/>
          </w:tcPr>
          <w:p w:rsidR="00DF73DD" w:rsidRPr="00DF73DD" w:rsidRDefault="00DF73DD" w:rsidP="00DF73DD">
            <w:pPr>
              <w:shd w:val="clear" w:color="auto" w:fill="FFFFFF"/>
              <w:spacing w:after="0" w:line="360" w:lineRule="auto"/>
              <w:jc w:val="both"/>
              <w:rPr>
                <w:rFonts w:ascii="Times New Roman" w:eastAsia="Times New Roman" w:hAnsi="Times New Roman" w:cs="Times New Roman"/>
                <w:sz w:val="24"/>
                <w:szCs w:val="24"/>
              </w:rPr>
            </w:pPr>
            <w:r w:rsidRPr="00DF73DD">
              <w:rPr>
                <w:rFonts w:ascii="Times New Roman" w:eastAsia="Times New Roman" w:hAnsi="Times New Roman" w:cs="Times New Roman"/>
                <w:sz w:val="24"/>
                <w:szCs w:val="24"/>
              </w:rPr>
              <w:t>да</w:t>
            </w:r>
          </w:p>
        </w:tc>
        <w:tc>
          <w:tcPr>
            <w:tcW w:w="4079" w:type="dxa"/>
            <w:shd w:val="clear" w:color="auto" w:fill="auto"/>
            <w:vAlign w:val="center"/>
          </w:tcPr>
          <w:p w:rsidR="00DF73DD" w:rsidRPr="00DF73DD" w:rsidRDefault="00DF73DD" w:rsidP="00DF73DD">
            <w:pPr>
              <w:shd w:val="clear" w:color="auto" w:fill="FFFFFF"/>
              <w:spacing w:after="0" w:line="360" w:lineRule="auto"/>
              <w:jc w:val="both"/>
              <w:rPr>
                <w:rFonts w:ascii="Times New Roman" w:eastAsia="Times New Roman" w:hAnsi="Times New Roman" w:cs="Times New Roman"/>
                <w:sz w:val="24"/>
                <w:szCs w:val="24"/>
              </w:rPr>
            </w:pPr>
            <w:r w:rsidRPr="00DF73DD">
              <w:rPr>
                <w:rFonts w:ascii="Times New Roman" w:eastAsia="Times New Roman" w:hAnsi="Times New Roman" w:cs="Times New Roman"/>
                <w:sz w:val="24"/>
                <w:szCs w:val="24"/>
              </w:rPr>
              <w:t>Снижение показателя уровня госпитализации на 1,53 % по сравнению с 2016 г.</w:t>
            </w:r>
          </w:p>
        </w:tc>
      </w:tr>
    </w:tbl>
    <w:p w:rsidR="00DF73DD" w:rsidRPr="00DF73DD" w:rsidRDefault="00DF73DD" w:rsidP="00DF73DD">
      <w:pPr>
        <w:shd w:val="clear" w:color="auto" w:fill="FFFFFF"/>
        <w:spacing w:after="0"/>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t xml:space="preserve">Таким образом, </w:t>
      </w:r>
      <w:r w:rsidRPr="00DF73DD">
        <w:rPr>
          <w:rFonts w:ascii="Times New Roman" w:eastAsia="Times New Roman" w:hAnsi="Times New Roman" w:cs="Times New Roman"/>
          <w:b/>
          <w:bCs/>
          <w:sz w:val="28"/>
          <w:szCs w:val="28"/>
        </w:rPr>
        <w:t>из трёх способов оплаты медицинской помощи только способ оплаты за единицу объёма направлен на усиление профилактической деятельности медицинских организаций.</w:t>
      </w:r>
      <w:r w:rsidRPr="00DF73DD">
        <w:rPr>
          <w:rFonts w:ascii="Times New Roman" w:eastAsia="Times New Roman" w:hAnsi="Times New Roman" w:cs="Times New Roman"/>
          <w:sz w:val="28"/>
          <w:szCs w:val="28"/>
        </w:rPr>
        <w:t xml:space="preserve"> Значительный рост основных показателей, отражающих данную деятельность, говорит о высокой эффективности данного способа оплаты медицинской помощи. </w:t>
      </w:r>
    </w:p>
    <w:p w:rsidR="00DF73DD" w:rsidRPr="00DF73DD" w:rsidRDefault="00DF73DD" w:rsidP="00DF73DD">
      <w:pPr>
        <w:shd w:val="clear" w:color="auto" w:fill="FFFFFF"/>
        <w:spacing w:after="0"/>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t xml:space="preserve">В то же время положительная динамика всех выбранных показателей качества медицинской помощи, а также снижение уровня госпитализации, указывает на выполнение поставленных задач перед </w:t>
      </w:r>
      <w:proofErr w:type="spellStart"/>
      <w:r w:rsidRPr="00DF73DD">
        <w:rPr>
          <w:rFonts w:ascii="Times New Roman" w:eastAsia="Times New Roman" w:hAnsi="Times New Roman" w:cs="Times New Roman"/>
          <w:sz w:val="28"/>
          <w:szCs w:val="28"/>
        </w:rPr>
        <w:t>подушевыми</w:t>
      </w:r>
      <w:proofErr w:type="spellEnd"/>
      <w:r w:rsidRPr="00DF73DD">
        <w:rPr>
          <w:rFonts w:ascii="Times New Roman" w:eastAsia="Times New Roman" w:hAnsi="Times New Roman" w:cs="Times New Roman"/>
          <w:sz w:val="28"/>
          <w:szCs w:val="28"/>
        </w:rPr>
        <w:t xml:space="preserve"> способами оплаты медицинской помощи. Однако, вызывает обеспокоенность уменьшение доступности в виде снижения обеспеченности населения врачами, оказывающими медицинскую помощь в амбулаторных условиях, несмотря на положительную динамику в последние годы. Среди двух </w:t>
      </w:r>
      <w:proofErr w:type="spellStart"/>
      <w:r w:rsidRPr="00DF73DD">
        <w:rPr>
          <w:rFonts w:ascii="Times New Roman" w:eastAsia="Times New Roman" w:hAnsi="Times New Roman" w:cs="Times New Roman"/>
          <w:sz w:val="28"/>
          <w:szCs w:val="28"/>
        </w:rPr>
        <w:t>подушевых</w:t>
      </w:r>
      <w:proofErr w:type="spellEnd"/>
      <w:r w:rsidRPr="00DF73DD">
        <w:rPr>
          <w:rFonts w:ascii="Times New Roman" w:eastAsia="Times New Roman" w:hAnsi="Times New Roman" w:cs="Times New Roman"/>
          <w:sz w:val="28"/>
          <w:szCs w:val="28"/>
        </w:rPr>
        <w:t xml:space="preserve"> видов оказания медицинской помощи преимущественно выделяется способ, учитывающий результативность деятельности медицинских организаций, как позволяющий стимулировать улучшение качества оказания медицинской помощи.</w:t>
      </w:r>
    </w:p>
    <w:p w:rsidR="00DF73DD" w:rsidRPr="00DF73DD" w:rsidRDefault="00DF73DD" w:rsidP="00DF73DD">
      <w:pPr>
        <w:spacing w:after="0"/>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t>Согласно проведённому анализу, существующие способы оплаты медицинской помощи выполняют поставленные задачи (таблица № 4.2.14).</w:t>
      </w:r>
    </w:p>
    <w:p w:rsidR="00DF73DD" w:rsidRPr="00DF73DD" w:rsidRDefault="00DF73DD" w:rsidP="00DF73DD">
      <w:pPr>
        <w:spacing w:after="0"/>
        <w:jc w:val="both"/>
        <w:rPr>
          <w:rFonts w:ascii="Times New Roman" w:eastAsia="Times New Roman" w:hAnsi="Times New Roman" w:cs="Times New Roman"/>
          <w:bCs/>
          <w:sz w:val="28"/>
          <w:szCs w:val="28"/>
        </w:rPr>
      </w:pPr>
      <w:r w:rsidRPr="00DF73DD">
        <w:rPr>
          <w:rFonts w:ascii="Times New Roman" w:eastAsia="Times New Roman" w:hAnsi="Times New Roman" w:cs="Times New Roman"/>
          <w:bCs/>
          <w:sz w:val="28"/>
          <w:szCs w:val="28"/>
        </w:rPr>
        <w:t xml:space="preserve">Таблица </w:t>
      </w:r>
      <w:r w:rsidRPr="00DF73DD">
        <w:rPr>
          <w:rFonts w:ascii="Times New Roman" w:eastAsia="Times New Roman" w:hAnsi="Times New Roman" w:cs="Times New Roman"/>
          <w:sz w:val="28"/>
          <w:szCs w:val="28"/>
        </w:rPr>
        <w:t>№ 4.2.14.</w:t>
      </w:r>
      <w:r w:rsidRPr="00DF73DD">
        <w:rPr>
          <w:rFonts w:ascii="Times New Roman" w:eastAsia="Times New Roman" w:hAnsi="Times New Roman" w:cs="Times New Roman"/>
          <w:bCs/>
          <w:sz w:val="28"/>
          <w:szCs w:val="28"/>
        </w:rPr>
        <w:t xml:space="preserve"> Соответствие выполнения основных поставленных задач при оплате медицинской помощи, оказанной в условиях стационара, выбранным показателям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1585"/>
        <w:gridCol w:w="5281"/>
      </w:tblGrid>
      <w:tr w:rsidR="00DF73DD" w:rsidRPr="00DF73DD" w:rsidTr="00F40063">
        <w:tc>
          <w:tcPr>
            <w:tcW w:w="2485" w:type="dxa"/>
            <w:shd w:val="clear" w:color="auto" w:fill="auto"/>
          </w:tcPr>
          <w:p w:rsidR="00DF73DD" w:rsidRPr="00DF73DD" w:rsidRDefault="00DF73DD" w:rsidP="00DF73DD">
            <w:pPr>
              <w:spacing w:after="0" w:line="360" w:lineRule="auto"/>
              <w:jc w:val="both"/>
              <w:rPr>
                <w:rFonts w:ascii="Times New Roman" w:eastAsia="Times New Roman" w:hAnsi="Times New Roman" w:cs="Times New Roman"/>
                <w:bCs/>
                <w:sz w:val="24"/>
                <w:szCs w:val="24"/>
              </w:rPr>
            </w:pPr>
            <w:r w:rsidRPr="00DF73DD">
              <w:rPr>
                <w:rFonts w:ascii="Times New Roman" w:eastAsia="Times New Roman" w:hAnsi="Times New Roman" w:cs="Times New Roman"/>
                <w:bCs/>
                <w:sz w:val="24"/>
                <w:szCs w:val="24"/>
              </w:rPr>
              <w:t>Задачи</w:t>
            </w:r>
          </w:p>
        </w:tc>
        <w:tc>
          <w:tcPr>
            <w:tcW w:w="1585" w:type="dxa"/>
            <w:shd w:val="clear" w:color="auto" w:fill="auto"/>
          </w:tcPr>
          <w:p w:rsidR="00DF73DD" w:rsidRPr="00DF73DD" w:rsidRDefault="00DF73DD" w:rsidP="00DF73DD">
            <w:pPr>
              <w:spacing w:after="0" w:line="360" w:lineRule="auto"/>
              <w:jc w:val="both"/>
              <w:rPr>
                <w:rFonts w:ascii="Times New Roman" w:eastAsia="Times New Roman" w:hAnsi="Times New Roman" w:cs="Times New Roman"/>
                <w:bCs/>
                <w:sz w:val="24"/>
                <w:szCs w:val="24"/>
              </w:rPr>
            </w:pPr>
            <w:r w:rsidRPr="00DF73DD">
              <w:rPr>
                <w:rFonts w:ascii="Times New Roman" w:eastAsia="Times New Roman" w:hAnsi="Times New Roman" w:cs="Times New Roman"/>
                <w:bCs/>
                <w:sz w:val="24"/>
                <w:szCs w:val="24"/>
              </w:rPr>
              <w:t>Выполнение</w:t>
            </w:r>
          </w:p>
        </w:tc>
        <w:tc>
          <w:tcPr>
            <w:tcW w:w="5281" w:type="dxa"/>
            <w:shd w:val="clear" w:color="auto" w:fill="auto"/>
          </w:tcPr>
          <w:p w:rsidR="00DF73DD" w:rsidRPr="00DF73DD" w:rsidRDefault="00DF73DD" w:rsidP="00DF73DD">
            <w:pPr>
              <w:spacing w:after="0" w:line="360" w:lineRule="auto"/>
              <w:jc w:val="center"/>
              <w:rPr>
                <w:rFonts w:ascii="Times New Roman" w:eastAsia="Times New Roman" w:hAnsi="Times New Roman" w:cs="Times New Roman"/>
                <w:bCs/>
                <w:sz w:val="24"/>
                <w:szCs w:val="24"/>
              </w:rPr>
            </w:pPr>
            <w:r w:rsidRPr="00DF73DD">
              <w:rPr>
                <w:rFonts w:ascii="Times New Roman" w:eastAsia="Times New Roman" w:hAnsi="Times New Roman" w:cs="Times New Roman"/>
                <w:bCs/>
                <w:sz w:val="24"/>
                <w:szCs w:val="24"/>
              </w:rPr>
              <w:t>Показатели</w:t>
            </w:r>
          </w:p>
        </w:tc>
      </w:tr>
      <w:tr w:rsidR="00DF73DD" w:rsidRPr="00DF73DD" w:rsidTr="00F40063">
        <w:tc>
          <w:tcPr>
            <w:tcW w:w="2485" w:type="dxa"/>
            <w:shd w:val="clear" w:color="auto" w:fill="auto"/>
          </w:tcPr>
          <w:p w:rsidR="00DF73DD" w:rsidRPr="00DF73DD" w:rsidRDefault="00DF73DD" w:rsidP="00DF73DD">
            <w:pPr>
              <w:spacing w:after="0" w:line="360" w:lineRule="auto"/>
              <w:jc w:val="both"/>
              <w:rPr>
                <w:rFonts w:ascii="Times New Roman" w:eastAsia="Times New Roman" w:hAnsi="Times New Roman" w:cs="Times New Roman"/>
                <w:sz w:val="24"/>
                <w:szCs w:val="24"/>
              </w:rPr>
            </w:pPr>
            <w:r w:rsidRPr="00DF73DD">
              <w:rPr>
                <w:rFonts w:ascii="Times New Roman" w:eastAsia="Times New Roman" w:hAnsi="Times New Roman" w:cs="Times New Roman"/>
                <w:sz w:val="24"/>
                <w:szCs w:val="24"/>
              </w:rPr>
              <w:t>Повышение качества оказания медицинской помощи</w:t>
            </w:r>
          </w:p>
        </w:tc>
        <w:tc>
          <w:tcPr>
            <w:tcW w:w="1585" w:type="dxa"/>
            <w:shd w:val="clear" w:color="auto" w:fill="auto"/>
            <w:vAlign w:val="center"/>
          </w:tcPr>
          <w:p w:rsidR="00DF73DD" w:rsidRPr="00DF73DD" w:rsidRDefault="00DF73DD" w:rsidP="00DF73DD">
            <w:pPr>
              <w:spacing w:after="0" w:line="360" w:lineRule="auto"/>
              <w:jc w:val="center"/>
              <w:rPr>
                <w:rFonts w:ascii="Times New Roman" w:eastAsia="Times New Roman" w:hAnsi="Times New Roman" w:cs="Times New Roman"/>
                <w:sz w:val="24"/>
                <w:szCs w:val="24"/>
              </w:rPr>
            </w:pPr>
            <w:r w:rsidRPr="00DF73DD">
              <w:rPr>
                <w:rFonts w:ascii="Times New Roman" w:eastAsia="Times New Roman" w:hAnsi="Times New Roman" w:cs="Times New Roman"/>
                <w:sz w:val="24"/>
                <w:szCs w:val="24"/>
              </w:rPr>
              <w:t>нет</w:t>
            </w:r>
          </w:p>
        </w:tc>
        <w:tc>
          <w:tcPr>
            <w:tcW w:w="5281" w:type="dxa"/>
            <w:shd w:val="clear" w:color="auto" w:fill="auto"/>
            <w:vAlign w:val="center"/>
          </w:tcPr>
          <w:p w:rsidR="00DF73DD" w:rsidRPr="00DF73DD" w:rsidRDefault="00DF73DD" w:rsidP="00DF73DD">
            <w:pPr>
              <w:spacing w:after="0" w:line="360" w:lineRule="auto"/>
              <w:contextualSpacing/>
              <w:jc w:val="both"/>
              <w:rPr>
                <w:rFonts w:ascii="Times New Roman" w:eastAsia="Times New Roman" w:hAnsi="Times New Roman" w:cs="Times New Roman"/>
                <w:sz w:val="24"/>
                <w:szCs w:val="24"/>
              </w:rPr>
            </w:pPr>
            <w:r w:rsidRPr="00DF73DD">
              <w:rPr>
                <w:rFonts w:ascii="Times New Roman" w:eastAsia="Times New Roman" w:hAnsi="Times New Roman" w:cs="Times New Roman"/>
                <w:sz w:val="24"/>
                <w:szCs w:val="24"/>
              </w:rPr>
              <w:t>Увеличение больничной летальности по сравнению с 2012 г.</w:t>
            </w:r>
          </w:p>
          <w:p w:rsidR="00DF73DD" w:rsidRPr="00DF73DD" w:rsidRDefault="00DF73DD" w:rsidP="00DF73DD">
            <w:pPr>
              <w:spacing w:after="0" w:line="360" w:lineRule="auto"/>
              <w:contextualSpacing/>
              <w:jc w:val="both"/>
              <w:rPr>
                <w:rFonts w:ascii="Times New Roman" w:eastAsia="Times New Roman" w:hAnsi="Times New Roman" w:cs="Times New Roman"/>
                <w:sz w:val="24"/>
                <w:szCs w:val="24"/>
              </w:rPr>
            </w:pPr>
            <w:r w:rsidRPr="00DF73DD">
              <w:rPr>
                <w:rFonts w:ascii="Times New Roman" w:eastAsia="Times New Roman" w:hAnsi="Times New Roman" w:cs="Times New Roman"/>
                <w:sz w:val="24"/>
                <w:szCs w:val="24"/>
              </w:rPr>
              <w:t xml:space="preserve">Повышение числа рассмотренных страховых </w:t>
            </w:r>
            <w:r w:rsidRPr="00DF73DD">
              <w:rPr>
                <w:rFonts w:ascii="Times New Roman" w:eastAsia="Times New Roman" w:hAnsi="Times New Roman" w:cs="Times New Roman"/>
                <w:sz w:val="24"/>
                <w:szCs w:val="24"/>
              </w:rPr>
              <w:lastRenderedPageBreak/>
              <w:t>случаев по поводу повторных госпитализаций при проведении целевых МЭЭ на 81,5% и целевых ЭКМП на 43,3% по сравнению с 2015 г.</w:t>
            </w:r>
          </w:p>
        </w:tc>
      </w:tr>
      <w:tr w:rsidR="00DF73DD" w:rsidRPr="00DF73DD" w:rsidTr="00F40063">
        <w:tc>
          <w:tcPr>
            <w:tcW w:w="2485" w:type="dxa"/>
            <w:shd w:val="clear" w:color="auto" w:fill="auto"/>
          </w:tcPr>
          <w:p w:rsidR="00DF73DD" w:rsidRPr="00DF73DD" w:rsidRDefault="00DF73DD" w:rsidP="00DF73DD">
            <w:pPr>
              <w:spacing w:after="0" w:line="360" w:lineRule="auto"/>
              <w:jc w:val="both"/>
              <w:rPr>
                <w:rFonts w:ascii="Times New Roman" w:eastAsia="Times New Roman" w:hAnsi="Times New Roman" w:cs="Times New Roman"/>
                <w:sz w:val="24"/>
                <w:szCs w:val="24"/>
              </w:rPr>
            </w:pPr>
            <w:r w:rsidRPr="00DF73DD">
              <w:rPr>
                <w:rFonts w:ascii="Times New Roman" w:eastAsia="Times New Roman" w:hAnsi="Times New Roman" w:cs="Times New Roman"/>
                <w:sz w:val="24"/>
                <w:szCs w:val="24"/>
              </w:rPr>
              <w:lastRenderedPageBreak/>
              <w:t>Обеспечение доступности медицинской помощи</w:t>
            </w:r>
          </w:p>
        </w:tc>
        <w:tc>
          <w:tcPr>
            <w:tcW w:w="1585" w:type="dxa"/>
            <w:shd w:val="clear" w:color="auto" w:fill="auto"/>
            <w:vAlign w:val="center"/>
          </w:tcPr>
          <w:p w:rsidR="00DF73DD" w:rsidRPr="00DF73DD" w:rsidRDefault="00DF73DD" w:rsidP="00DF73DD">
            <w:pPr>
              <w:spacing w:after="0" w:line="360" w:lineRule="auto"/>
              <w:jc w:val="center"/>
              <w:rPr>
                <w:rFonts w:ascii="Times New Roman" w:eastAsia="Times New Roman" w:hAnsi="Times New Roman" w:cs="Times New Roman"/>
                <w:sz w:val="24"/>
                <w:szCs w:val="24"/>
              </w:rPr>
            </w:pPr>
            <w:r w:rsidRPr="00DF73DD">
              <w:rPr>
                <w:rFonts w:ascii="Times New Roman" w:eastAsia="Times New Roman" w:hAnsi="Times New Roman" w:cs="Times New Roman"/>
                <w:sz w:val="24"/>
                <w:szCs w:val="24"/>
              </w:rPr>
              <w:t>да</w:t>
            </w:r>
          </w:p>
        </w:tc>
        <w:tc>
          <w:tcPr>
            <w:tcW w:w="5281" w:type="dxa"/>
            <w:shd w:val="clear" w:color="auto" w:fill="auto"/>
            <w:vAlign w:val="center"/>
          </w:tcPr>
          <w:p w:rsidR="00DF73DD" w:rsidRPr="00DF73DD" w:rsidRDefault="00DF73DD" w:rsidP="00DF73DD">
            <w:pPr>
              <w:spacing w:after="0" w:line="360" w:lineRule="auto"/>
              <w:jc w:val="both"/>
              <w:rPr>
                <w:rFonts w:ascii="Times New Roman" w:eastAsia="Times New Roman" w:hAnsi="Times New Roman" w:cs="Times New Roman"/>
                <w:sz w:val="24"/>
                <w:szCs w:val="24"/>
              </w:rPr>
            </w:pPr>
            <w:r w:rsidRPr="00DF73DD">
              <w:rPr>
                <w:rFonts w:ascii="Times New Roman" w:eastAsia="Times New Roman" w:hAnsi="Times New Roman" w:cs="Times New Roman"/>
                <w:sz w:val="24"/>
                <w:szCs w:val="24"/>
              </w:rPr>
              <w:t>Сокращение длительности пребывания больного на койке на 13,82% по сравнению с 2012 г.</w:t>
            </w:r>
          </w:p>
        </w:tc>
      </w:tr>
    </w:tbl>
    <w:p w:rsidR="00DF73DD" w:rsidRPr="00DF73DD" w:rsidRDefault="00DF73DD" w:rsidP="00DF73DD">
      <w:pPr>
        <w:spacing w:after="0"/>
        <w:jc w:val="both"/>
        <w:rPr>
          <w:rFonts w:ascii="Times New Roman" w:eastAsia="Times New Roman" w:hAnsi="Times New Roman" w:cs="Times New Roman"/>
          <w:sz w:val="28"/>
          <w:szCs w:val="28"/>
        </w:rPr>
      </w:pPr>
    </w:p>
    <w:p w:rsidR="00DF73DD" w:rsidRPr="00DF73DD" w:rsidRDefault="00DF73DD" w:rsidP="00DF73DD">
      <w:pPr>
        <w:spacing w:after="0"/>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t>Таким образом, несмотря на повышение доступности госпитализации, отрицательная динамика основных показателей, отражающих качество оказания медицинской помощи, говорит о необходимости пересмотра количества койко-дней, предусмотренных на законченный случай лечения, в сторону повышения их количества.</w:t>
      </w:r>
    </w:p>
    <w:p w:rsidR="00DF73DD" w:rsidRPr="00DF73DD" w:rsidRDefault="00DF73DD" w:rsidP="00DF73DD">
      <w:pPr>
        <w:spacing w:after="0"/>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t xml:space="preserve">Система оплаты медицинской помощи является одним из основных инструментов регулирования деятельности медицинских организаций по реализации задач, стоящих перед здравоохранением. Если такие задачи достигаются применяемыми способами оплаты, значит, они являются эффективными на данном этапе развития здравоохранения. </w:t>
      </w:r>
    </w:p>
    <w:p w:rsidR="00DF73DD" w:rsidRPr="00DF73DD" w:rsidRDefault="00DF73DD" w:rsidP="00DF73DD">
      <w:pPr>
        <w:spacing w:after="0"/>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t xml:space="preserve">По нашему мнению, </w:t>
      </w:r>
      <w:proofErr w:type="spellStart"/>
      <w:r w:rsidRPr="00DF73DD">
        <w:rPr>
          <w:rFonts w:ascii="Times New Roman" w:eastAsia="Times New Roman" w:hAnsi="Times New Roman" w:cs="Times New Roman"/>
          <w:sz w:val="28"/>
          <w:szCs w:val="28"/>
        </w:rPr>
        <w:t>подушевой</w:t>
      </w:r>
      <w:proofErr w:type="spellEnd"/>
      <w:r w:rsidRPr="00DF73DD">
        <w:rPr>
          <w:rFonts w:ascii="Times New Roman" w:eastAsia="Times New Roman" w:hAnsi="Times New Roman" w:cs="Times New Roman"/>
          <w:sz w:val="28"/>
          <w:szCs w:val="28"/>
        </w:rPr>
        <w:t xml:space="preserve"> принцип оплаты может в полной мере проявить все свои эффективные свойства, в том числе стимулирующие профилактическую деятельность, лишь в условиях достаточной финансовой обеспеченности </w:t>
      </w:r>
      <w:proofErr w:type="spellStart"/>
      <w:r w:rsidRPr="00DF73DD">
        <w:rPr>
          <w:rFonts w:ascii="Times New Roman" w:eastAsia="Times New Roman" w:hAnsi="Times New Roman" w:cs="Times New Roman"/>
          <w:sz w:val="28"/>
          <w:szCs w:val="28"/>
        </w:rPr>
        <w:t>подушевого</w:t>
      </w:r>
      <w:proofErr w:type="spellEnd"/>
      <w:r w:rsidRPr="00DF73DD">
        <w:rPr>
          <w:rFonts w:ascii="Times New Roman" w:eastAsia="Times New Roman" w:hAnsi="Times New Roman" w:cs="Times New Roman"/>
          <w:sz w:val="28"/>
          <w:szCs w:val="28"/>
        </w:rPr>
        <w:t xml:space="preserve"> норматива, включающего полный спектр первичной-медико-санитарной помощи, с обязательным использованием </w:t>
      </w:r>
      <w:proofErr w:type="gramStart"/>
      <w:r w:rsidRPr="00DF73DD">
        <w:rPr>
          <w:rFonts w:ascii="Times New Roman" w:eastAsia="Times New Roman" w:hAnsi="Times New Roman" w:cs="Times New Roman"/>
          <w:sz w:val="28"/>
          <w:szCs w:val="28"/>
        </w:rPr>
        <w:t>показателей оценки результативности деятельности медицинской организации</w:t>
      </w:r>
      <w:proofErr w:type="gramEnd"/>
      <w:r w:rsidRPr="00DF73DD">
        <w:rPr>
          <w:rFonts w:ascii="Times New Roman" w:eastAsia="Times New Roman" w:hAnsi="Times New Roman" w:cs="Times New Roman"/>
          <w:sz w:val="28"/>
          <w:szCs w:val="28"/>
        </w:rPr>
        <w:t>.</w:t>
      </w:r>
    </w:p>
    <w:p w:rsidR="00DF73DD" w:rsidRPr="00DF73DD" w:rsidRDefault="00DF73DD" w:rsidP="00DF73DD">
      <w:pPr>
        <w:spacing w:after="0"/>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t xml:space="preserve">Для обеспечения достаточности </w:t>
      </w:r>
      <w:proofErr w:type="spellStart"/>
      <w:r w:rsidRPr="00DF73DD">
        <w:rPr>
          <w:rFonts w:ascii="Times New Roman" w:eastAsia="Times New Roman" w:hAnsi="Times New Roman" w:cs="Times New Roman"/>
          <w:sz w:val="28"/>
          <w:szCs w:val="28"/>
        </w:rPr>
        <w:t>подушевого</w:t>
      </w:r>
      <w:proofErr w:type="spellEnd"/>
      <w:r w:rsidRPr="00DF73DD">
        <w:rPr>
          <w:rFonts w:ascii="Times New Roman" w:eastAsia="Times New Roman" w:hAnsi="Times New Roman" w:cs="Times New Roman"/>
          <w:sz w:val="28"/>
          <w:szCs w:val="28"/>
        </w:rPr>
        <w:t xml:space="preserve"> норматива финансирования необходимо произвести расчеты стоимости случаев оказания медицинской помощи в соответствии с объемами, установленными клиническими рекомендациями по соответствующим заболеваниям. При этом значимым представляется не только экономически обосновать необходимые для оказания амбулаторной помощи ресурсы, но и клинически обосновать перечень тех заболеваний, лечение которых наиболее целесообразно осуществлять в амбулаторных условиях вместо ресурсоемких стационарных условий.</w:t>
      </w:r>
    </w:p>
    <w:p w:rsidR="00DF73DD" w:rsidRPr="00DF73DD" w:rsidRDefault="00DF73DD" w:rsidP="00DF73DD">
      <w:pPr>
        <w:spacing w:after="0"/>
        <w:jc w:val="both"/>
        <w:rPr>
          <w:rFonts w:ascii="Times New Roman" w:eastAsia="Times New Roman" w:hAnsi="Times New Roman" w:cs="Times New Roman"/>
          <w:sz w:val="28"/>
          <w:szCs w:val="28"/>
        </w:rPr>
      </w:pPr>
      <w:r w:rsidRPr="00DF73DD">
        <w:rPr>
          <w:rFonts w:ascii="Times New Roman" w:eastAsia="Times New Roman" w:hAnsi="Times New Roman" w:cs="Times New Roman"/>
          <w:sz w:val="28"/>
          <w:szCs w:val="28"/>
        </w:rPr>
        <w:t xml:space="preserve">В качестве альтернативы оплаты амбулаторной помощи по </w:t>
      </w:r>
      <w:proofErr w:type="spellStart"/>
      <w:r w:rsidRPr="00DF73DD">
        <w:rPr>
          <w:rFonts w:ascii="Times New Roman" w:eastAsia="Times New Roman" w:hAnsi="Times New Roman" w:cs="Times New Roman"/>
          <w:sz w:val="28"/>
          <w:szCs w:val="28"/>
        </w:rPr>
        <w:t>подушевому</w:t>
      </w:r>
      <w:proofErr w:type="spellEnd"/>
      <w:r w:rsidRPr="00DF73DD">
        <w:rPr>
          <w:rFonts w:ascii="Times New Roman" w:eastAsia="Times New Roman" w:hAnsi="Times New Roman" w:cs="Times New Roman"/>
          <w:sz w:val="28"/>
          <w:szCs w:val="28"/>
        </w:rPr>
        <w:t xml:space="preserve"> нормативу финансирования и за единицу объема медицинской помощи, установленные в ПГГ, и как продолжение </w:t>
      </w:r>
      <w:proofErr w:type="gramStart"/>
      <w:r w:rsidRPr="00DF73DD">
        <w:rPr>
          <w:rFonts w:ascii="Times New Roman" w:eastAsia="Times New Roman" w:hAnsi="Times New Roman" w:cs="Times New Roman"/>
          <w:sz w:val="28"/>
          <w:szCs w:val="28"/>
        </w:rPr>
        <w:t>идеи обоснования финансовой обеспеченности оказания амбулаторной помощи</w:t>
      </w:r>
      <w:proofErr w:type="gramEnd"/>
      <w:r w:rsidRPr="00DF73DD">
        <w:rPr>
          <w:rFonts w:ascii="Times New Roman" w:eastAsia="Times New Roman" w:hAnsi="Times New Roman" w:cs="Times New Roman"/>
          <w:sz w:val="28"/>
          <w:szCs w:val="28"/>
        </w:rPr>
        <w:t xml:space="preserve"> возможна оплата за законченный случай заболевания.</w:t>
      </w:r>
      <w:bookmarkStart w:id="9" w:name="_GoBack"/>
      <w:bookmarkEnd w:id="9"/>
    </w:p>
    <w:sectPr w:rsidR="00DF73DD" w:rsidRPr="00DF73DD" w:rsidSect="0079052B">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D7D" w:rsidRDefault="00C96D7D" w:rsidP="00DF73DD">
      <w:pPr>
        <w:spacing w:after="0" w:line="240" w:lineRule="auto"/>
      </w:pPr>
      <w:r>
        <w:separator/>
      </w:r>
    </w:p>
  </w:endnote>
  <w:endnote w:type="continuationSeparator" w:id="0">
    <w:p w:rsidR="00C96D7D" w:rsidRDefault="00C96D7D" w:rsidP="00DF7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D7D" w:rsidRDefault="00C96D7D" w:rsidP="00DF73DD">
      <w:pPr>
        <w:spacing w:after="0" w:line="240" w:lineRule="auto"/>
      </w:pPr>
      <w:r>
        <w:separator/>
      </w:r>
    </w:p>
  </w:footnote>
  <w:footnote w:type="continuationSeparator" w:id="0">
    <w:p w:rsidR="00C96D7D" w:rsidRDefault="00C96D7D" w:rsidP="00DF73DD">
      <w:pPr>
        <w:spacing w:after="0" w:line="240" w:lineRule="auto"/>
      </w:pPr>
      <w:r>
        <w:continuationSeparator/>
      </w:r>
    </w:p>
  </w:footnote>
  <w:footnote w:id="1">
    <w:p w:rsidR="00DF73DD" w:rsidRPr="00835789" w:rsidRDefault="00DF73DD" w:rsidP="00DF73DD">
      <w:pPr>
        <w:pStyle w:val="a3"/>
        <w:contextualSpacing/>
        <w:rPr>
          <w:sz w:val="18"/>
          <w:szCs w:val="18"/>
        </w:rPr>
      </w:pPr>
      <w:r w:rsidRPr="00835789">
        <w:rPr>
          <w:bCs w:val="0"/>
          <w:sz w:val="18"/>
          <w:szCs w:val="18"/>
          <w:vertAlign w:val="superscript"/>
        </w:rPr>
        <w:footnoteRef/>
      </w:r>
      <w:bookmarkStart w:id="4" w:name="_Hlk55816755"/>
      <w:r w:rsidRPr="00835789">
        <w:rPr>
          <w:sz w:val="18"/>
          <w:szCs w:val="18"/>
        </w:rPr>
        <w:t xml:space="preserve">Методические рекомендации по выбору способа и организации оплаты медицинской помощи в системе обязательного медицинского страхования </w:t>
      </w:r>
      <w:bookmarkEnd w:id="4"/>
      <w:r>
        <w:rPr>
          <w:sz w:val="18"/>
          <w:szCs w:val="18"/>
        </w:rPr>
        <w:t xml:space="preserve">граждан в Российской Федерации </w:t>
      </w:r>
      <w:r w:rsidRPr="00835789">
        <w:rPr>
          <w:sz w:val="18"/>
          <w:szCs w:val="18"/>
        </w:rPr>
        <w:t>(утв. ФОМС 18.10.1993)</w:t>
      </w:r>
    </w:p>
  </w:footnote>
  <w:footnote w:id="2">
    <w:p w:rsidR="00DF73DD" w:rsidRPr="00835789" w:rsidRDefault="00DF73DD" w:rsidP="00DF73DD">
      <w:pPr>
        <w:pStyle w:val="a3"/>
        <w:contextualSpacing/>
        <w:rPr>
          <w:sz w:val="18"/>
          <w:szCs w:val="18"/>
        </w:rPr>
      </w:pPr>
      <w:r w:rsidRPr="00835789">
        <w:rPr>
          <w:rStyle w:val="a5"/>
          <w:rFonts w:eastAsia="Calibri"/>
          <w:sz w:val="18"/>
          <w:szCs w:val="18"/>
        </w:rPr>
        <w:footnoteRef/>
      </w:r>
      <w:r w:rsidRPr="00835789">
        <w:rPr>
          <w:sz w:val="18"/>
          <w:szCs w:val="18"/>
        </w:rPr>
        <w:t xml:space="preserve"> В ТС каждого субъекта Российской Федерации устанавливаются виды медицинской помощи, перечень медицинских услуг, оплата по которым осуществляется по установленному способу оплаты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430839"/>
      <w:docPartObj>
        <w:docPartGallery w:val="Page Numbers (Top of Page)"/>
        <w:docPartUnique/>
      </w:docPartObj>
    </w:sdtPr>
    <w:sdtContent>
      <w:p w:rsidR="0079052B" w:rsidRDefault="0079052B">
        <w:pPr>
          <w:pStyle w:val="a6"/>
          <w:jc w:val="center"/>
        </w:pPr>
        <w:r>
          <w:fldChar w:fldCharType="begin"/>
        </w:r>
        <w:r>
          <w:instrText>PAGE   \* MERGEFORMAT</w:instrText>
        </w:r>
        <w:r>
          <w:fldChar w:fldCharType="separate"/>
        </w:r>
        <w:r>
          <w:rPr>
            <w:noProof/>
          </w:rPr>
          <w:t>21</w:t>
        </w:r>
        <w:r>
          <w:fldChar w:fldCharType="end"/>
        </w:r>
      </w:p>
    </w:sdtContent>
  </w:sdt>
  <w:p w:rsidR="0079052B" w:rsidRDefault="0079052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3DD"/>
    <w:rsid w:val="00307855"/>
    <w:rsid w:val="00687926"/>
    <w:rsid w:val="0077566D"/>
    <w:rsid w:val="0079052B"/>
    <w:rsid w:val="00C96D7D"/>
    <w:rsid w:val="00D9646A"/>
    <w:rsid w:val="00DF7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DF73DD"/>
    <w:pPr>
      <w:pBdr>
        <w:bottom w:val="single" w:sz="4" w:space="4" w:color="4F81BD" w:themeColor="accent1"/>
      </w:pBdr>
      <w:spacing w:before="200" w:after="280"/>
      <w:ind w:left="936" w:right="936"/>
    </w:pPr>
    <w:rPr>
      <w:b/>
      <w:bCs/>
      <w:i/>
      <w:iCs/>
      <w:color w:val="4F81BD" w:themeColor="accent1"/>
    </w:rPr>
  </w:style>
  <w:style w:type="character" w:customStyle="1" w:styleId="a4">
    <w:name w:val="Выделенная цитата Знак"/>
    <w:basedOn w:val="a0"/>
    <w:link w:val="a3"/>
    <w:uiPriority w:val="30"/>
    <w:rsid w:val="00DF73DD"/>
    <w:rPr>
      <w:b/>
      <w:bCs/>
      <w:i/>
      <w:iCs/>
      <w:color w:val="4F81BD" w:themeColor="accent1"/>
    </w:rPr>
  </w:style>
  <w:style w:type="character" w:styleId="a5">
    <w:name w:val="footnote reference"/>
    <w:aliases w:val="Знак сноски 1,Знак сноски-FN,Ciae niinee-FN,SUPERS,ftref,16 Point,Superscript 6 Point,Referencia nota al pie,fr,Used by Word for Help footnote symbols,Ciae niinee 1,Ссылка на сноску 45,Footnote Reference Number,анкета сноска,SUPER,сноска,Ref"/>
    <w:basedOn w:val="a0"/>
    <w:uiPriority w:val="99"/>
    <w:unhideWhenUsed/>
    <w:qFormat/>
    <w:rsid w:val="00DF73DD"/>
    <w:rPr>
      <w:vertAlign w:val="superscript"/>
    </w:rPr>
  </w:style>
  <w:style w:type="paragraph" w:styleId="a6">
    <w:name w:val="header"/>
    <w:basedOn w:val="a"/>
    <w:link w:val="a7"/>
    <w:uiPriority w:val="99"/>
    <w:unhideWhenUsed/>
    <w:rsid w:val="0079052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9052B"/>
  </w:style>
  <w:style w:type="paragraph" w:styleId="a8">
    <w:name w:val="footer"/>
    <w:basedOn w:val="a"/>
    <w:link w:val="a9"/>
    <w:uiPriority w:val="99"/>
    <w:unhideWhenUsed/>
    <w:rsid w:val="0079052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05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DF73DD"/>
    <w:pPr>
      <w:pBdr>
        <w:bottom w:val="single" w:sz="4" w:space="4" w:color="4F81BD" w:themeColor="accent1"/>
      </w:pBdr>
      <w:spacing w:before="200" w:after="280"/>
      <w:ind w:left="936" w:right="936"/>
    </w:pPr>
    <w:rPr>
      <w:b/>
      <w:bCs/>
      <w:i/>
      <w:iCs/>
      <w:color w:val="4F81BD" w:themeColor="accent1"/>
    </w:rPr>
  </w:style>
  <w:style w:type="character" w:customStyle="1" w:styleId="a4">
    <w:name w:val="Выделенная цитата Знак"/>
    <w:basedOn w:val="a0"/>
    <w:link w:val="a3"/>
    <w:uiPriority w:val="30"/>
    <w:rsid w:val="00DF73DD"/>
    <w:rPr>
      <w:b/>
      <w:bCs/>
      <w:i/>
      <w:iCs/>
      <w:color w:val="4F81BD" w:themeColor="accent1"/>
    </w:rPr>
  </w:style>
  <w:style w:type="character" w:styleId="a5">
    <w:name w:val="footnote reference"/>
    <w:aliases w:val="Знак сноски 1,Знак сноски-FN,Ciae niinee-FN,SUPERS,ftref,16 Point,Superscript 6 Point,Referencia nota al pie,fr,Used by Word for Help footnote symbols,Ciae niinee 1,Ссылка на сноску 45,Footnote Reference Number,анкета сноска,SUPER,сноска,Ref"/>
    <w:basedOn w:val="a0"/>
    <w:uiPriority w:val="99"/>
    <w:unhideWhenUsed/>
    <w:qFormat/>
    <w:rsid w:val="00DF73DD"/>
    <w:rPr>
      <w:vertAlign w:val="superscript"/>
    </w:rPr>
  </w:style>
  <w:style w:type="paragraph" w:styleId="a6">
    <w:name w:val="header"/>
    <w:basedOn w:val="a"/>
    <w:link w:val="a7"/>
    <w:uiPriority w:val="99"/>
    <w:unhideWhenUsed/>
    <w:rsid w:val="0079052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9052B"/>
  </w:style>
  <w:style w:type="paragraph" w:styleId="a8">
    <w:name w:val="footer"/>
    <w:basedOn w:val="a"/>
    <w:link w:val="a9"/>
    <w:uiPriority w:val="99"/>
    <w:unhideWhenUsed/>
    <w:rsid w:val="0079052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0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H:\&#1064;&#1080;&#1096;&#1082;&#1080;&#1085;\&#1041;&#1072;&#1079;&#1072;%20&#1076;&#1072;&#1085;&#1085;&#1099;&#1093;%20&#1087;&#1086;&#1082;&#1072;&#1079;&#1072;&#1090;&#1077;&#1083;&#1077;&#1081;%20-%20&#1082;&#1086;&#1087;&#1080;&#1103;4.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1064;&#1080;&#1096;&#1082;&#1080;&#1085;\&#1041;&#1072;&#1079;&#1072;%20&#1076;&#1072;&#1085;&#1085;&#1099;&#1093;%20&#1087;&#1086;&#1082;&#1072;&#1079;&#1072;&#1090;&#1077;&#1083;&#1077;&#1081;.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D:\&#1064;&#1080;&#1096;&#1082;&#1080;&#1085;\&#1041;&#1072;&#1079;&#1072;%20&#1076;&#1072;&#1085;&#1085;&#1099;&#1093;%20&#1087;&#1086;&#1082;&#1072;&#1079;&#1072;&#1090;&#1077;&#1083;&#1077;&#1081;.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I:\&#1064;&#1080;&#1096;&#1082;&#1080;&#1085;\&#1054;&#1087;&#1088;&#1086;&#1089;%20&#1057;&#1052;&#1054;.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Графики!$A$3</c:f>
              <c:strCache>
                <c:ptCount val="1"/>
                <c:pt idx="0">
                  <c:v>Уровень госпитализации (доля случаев госпитализации в стационарных условиях)</c:v>
                </c:pt>
              </c:strCache>
            </c:strRef>
          </c:tx>
          <c:spPr>
            <a:solidFill>
              <a:schemeClr val="accent2"/>
            </a:solidFill>
            <a:ln>
              <a:noFill/>
            </a:ln>
            <a:effectLst/>
          </c:spPr>
          <c:invertIfNegative val="0"/>
          <c:cat>
            <c:numRef>
              <c:f>Графики!$B$2:$I$2</c:f>
              <c:numCache>
                <c:formatCode>General</c:formatCode>
                <c:ptCount val="8"/>
                <c:pt idx="0">
                  <c:v>2012</c:v>
                </c:pt>
                <c:pt idx="1">
                  <c:v>2013</c:v>
                </c:pt>
                <c:pt idx="2">
                  <c:v>2014</c:v>
                </c:pt>
                <c:pt idx="3">
                  <c:v>2015</c:v>
                </c:pt>
                <c:pt idx="4">
                  <c:v>2016</c:v>
                </c:pt>
                <c:pt idx="5">
                  <c:v>2017</c:v>
                </c:pt>
                <c:pt idx="6">
                  <c:v>2018</c:v>
                </c:pt>
                <c:pt idx="7">
                  <c:v>2019</c:v>
                </c:pt>
              </c:numCache>
            </c:numRef>
          </c:cat>
          <c:val>
            <c:numRef>
              <c:f>Графики!$B$3:$I$3</c:f>
              <c:numCache>
                <c:formatCode>General</c:formatCode>
                <c:ptCount val="8"/>
                <c:pt idx="4" formatCode="0.00">
                  <c:v>18.339578566819135</c:v>
                </c:pt>
                <c:pt idx="5" formatCode="0.00">
                  <c:v>18.076036671921887</c:v>
                </c:pt>
                <c:pt idx="6" formatCode="0.00">
                  <c:v>18.235448072782766</c:v>
                </c:pt>
                <c:pt idx="7" formatCode="0.00">
                  <c:v>18.058388056844805</c:v>
                </c:pt>
              </c:numCache>
            </c:numRef>
          </c:val>
          <c:extLst xmlns:c16r2="http://schemas.microsoft.com/office/drawing/2015/06/chart">
            <c:ext xmlns:c16="http://schemas.microsoft.com/office/drawing/2014/chart" uri="{C3380CC4-5D6E-409C-BE32-E72D297353CC}">
              <c16:uniqueId val="{00000000-9067-49A2-BC75-CB1C0FBA64DC}"/>
            </c:ext>
          </c:extLst>
        </c:ser>
        <c:dLbls>
          <c:showLegendKey val="0"/>
          <c:showVal val="0"/>
          <c:showCatName val="0"/>
          <c:showSerName val="0"/>
          <c:showPercent val="0"/>
          <c:showBubbleSize val="0"/>
        </c:dLbls>
        <c:gapWidth val="147"/>
        <c:axId val="295134720"/>
        <c:axId val="279481728"/>
        <c:extLst xmlns:c16r2="http://schemas.microsoft.com/office/drawing/2015/06/chart">
          <c:ext xmlns:c15="http://schemas.microsoft.com/office/drawing/2012/chart" uri="{02D57815-91ED-43cb-92C2-25804820EDAC}">
            <c15:filteredBarSeries>
              <c15:ser>
                <c:idx val="1"/>
                <c:order val="1"/>
                <c:tx>
                  <c:strRef>
                    <c:extLst>
                      <c:ext uri="{02D57815-91ED-43cb-92C2-25804820EDAC}">
                        <c15:formulaRef>
                          <c15:sqref>Графики!$A$5</c15:sqref>
                        </c15:formulaRef>
                      </c:ext>
                    </c:extLst>
                    <c:strCache>
                      <c:ptCount val="1"/>
                      <c:pt idx="0">
                        <c:v>Среднее число посещений на одного жителя (профилактических)</c:v>
                      </c:pt>
                    </c:strCache>
                  </c:strRef>
                </c:tx>
                <c:spPr>
                  <a:solidFill>
                    <a:schemeClr val="accent4"/>
                  </a:solidFill>
                  <a:ln>
                    <a:noFill/>
                  </a:ln>
                  <a:effectLst/>
                </c:spPr>
                <c:invertIfNegative val="0"/>
                <c:trendline>
                  <c:spPr>
                    <a:ln w="19050" cap="rnd">
                      <a:solidFill>
                        <a:schemeClr val="accent4"/>
                      </a:solidFill>
                      <a:prstDash val="sysDot"/>
                    </a:ln>
                    <a:effectLst/>
                  </c:spPr>
                  <c:trendlineType val="linear"/>
                  <c:dispRSqr val="0"/>
                  <c:dispEq val="0"/>
                </c:trendline>
                <c:cat>
                  <c:numRef>
                    <c:extLst>
                      <c:ext uri="{02D57815-91ED-43cb-92C2-25804820EDAC}">
                        <c15:formulaRef>
                          <c15:sqref>Графики!$B$2:$I$2</c15:sqref>
                        </c15:formulaRef>
                      </c:ext>
                    </c:extLst>
                    <c:numCache>
                      <c:formatCode>General</c:formatCode>
                      <c:ptCount val="8"/>
                      <c:pt idx="0">
                        <c:v>2012</c:v>
                      </c:pt>
                      <c:pt idx="1">
                        <c:v>2013</c:v>
                      </c:pt>
                      <c:pt idx="2">
                        <c:v>2014</c:v>
                      </c:pt>
                      <c:pt idx="3">
                        <c:v>2015</c:v>
                      </c:pt>
                      <c:pt idx="4">
                        <c:v>2016</c:v>
                      </c:pt>
                      <c:pt idx="5">
                        <c:v>2017</c:v>
                      </c:pt>
                      <c:pt idx="6">
                        <c:v>2018</c:v>
                      </c:pt>
                      <c:pt idx="7">
                        <c:v>2019</c:v>
                      </c:pt>
                    </c:numCache>
                  </c:numRef>
                </c:cat>
                <c:val>
                  <c:numRef>
                    <c:extLst>
                      <c:ext uri="{02D57815-91ED-43cb-92C2-25804820EDAC}">
                        <c15:formulaRef>
                          <c15:sqref>Графики!$B$5:$I$5</c15:sqref>
                        </c15:formulaRef>
                      </c:ext>
                    </c:extLst>
                    <c:numCache>
                      <c:formatCode>General</c:formatCode>
                      <c:ptCount val="8"/>
                      <c:pt idx="0">
                        <c:v>2.6</c:v>
                      </c:pt>
                      <c:pt idx="1">
                        <c:v>2.85</c:v>
                      </c:pt>
                      <c:pt idx="2">
                        <c:v>2.8</c:v>
                      </c:pt>
                      <c:pt idx="3">
                        <c:v>2.8</c:v>
                      </c:pt>
                      <c:pt idx="4">
                        <c:v>2.8</c:v>
                      </c:pt>
                      <c:pt idx="5">
                        <c:v>2.85</c:v>
                      </c:pt>
                      <c:pt idx="6">
                        <c:v>2.85</c:v>
                      </c:pt>
                      <c:pt idx="7">
                        <c:v>2.88</c:v>
                      </c:pt>
                    </c:numCache>
                  </c:numRef>
                </c:val>
                <c:extLst>
                  <c:ext xmlns:c16="http://schemas.microsoft.com/office/drawing/2014/chart" uri="{C3380CC4-5D6E-409C-BE32-E72D297353CC}">
                    <c16:uniqueId val="{00000003-9067-49A2-BC75-CB1C0FBA64DC}"/>
                  </c:ext>
                </c:extLst>
              </c15:ser>
            </c15:filteredBarSeries>
          </c:ext>
        </c:extLst>
      </c:barChart>
      <c:barChart>
        <c:barDir val="col"/>
        <c:grouping val="clustered"/>
        <c:varyColors val="0"/>
        <c:ser>
          <c:idx val="2"/>
          <c:order val="1"/>
          <c:tx>
            <c:strRef>
              <c:f>Графики!$A$7</c:f>
              <c:strCache>
                <c:ptCount val="1"/>
                <c:pt idx="0">
                  <c:v>Число лиц, которым оказана медицинская помощь при выездах на 1000 населения</c:v>
                </c:pt>
              </c:strCache>
            </c:strRef>
          </c:tx>
          <c:spPr>
            <a:solidFill>
              <a:schemeClr val="accent6"/>
            </a:solidFill>
            <a:ln>
              <a:noFill/>
            </a:ln>
            <a:effectLst/>
          </c:spPr>
          <c:invertIfNegative val="0"/>
          <c:cat>
            <c:numRef>
              <c:f>Графики!$B$2:$I$2</c:f>
              <c:numCache>
                <c:formatCode>General</c:formatCode>
                <c:ptCount val="8"/>
                <c:pt idx="0">
                  <c:v>2012</c:v>
                </c:pt>
                <c:pt idx="1">
                  <c:v>2013</c:v>
                </c:pt>
                <c:pt idx="2">
                  <c:v>2014</c:v>
                </c:pt>
                <c:pt idx="3">
                  <c:v>2015</c:v>
                </c:pt>
                <c:pt idx="4">
                  <c:v>2016</c:v>
                </c:pt>
                <c:pt idx="5">
                  <c:v>2017</c:v>
                </c:pt>
                <c:pt idx="6">
                  <c:v>2018</c:v>
                </c:pt>
                <c:pt idx="7">
                  <c:v>2019</c:v>
                </c:pt>
              </c:numCache>
            </c:numRef>
          </c:cat>
          <c:val>
            <c:numRef>
              <c:f>Графики!$B$7:$I$7</c:f>
              <c:numCache>
                <c:formatCode>General</c:formatCode>
                <c:ptCount val="8"/>
                <c:pt idx="0">
                  <c:v>332.1</c:v>
                </c:pt>
                <c:pt idx="1">
                  <c:v>344</c:v>
                </c:pt>
                <c:pt idx="2">
                  <c:v>313.2</c:v>
                </c:pt>
                <c:pt idx="3">
                  <c:v>313.89999999999998</c:v>
                </c:pt>
                <c:pt idx="4">
                  <c:v>311.39999999999998</c:v>
                </c:pt>
                <c:pt idx="5">
                  <c:v>300.7</c:v>
                </c:pt>
                <c:pt idx="6">
                  <c:v>300.8</c:v>
                </c:pt>
                <c:pt idx="7">
                  <c:v>301.8</c:v>
                </c:pt>
              </c:numCache>
            </c:numRef>
          </c:val>
          <c:extLst xmlns:c16r2="http://schemas.microsoft.com/office/drawing/2015/06/chart">
            <c:ext xmlns:c16="http://schemas.microsoft.com/office/drawing/2014/chart" uri="{C3380CC4-5D6E-409C-BE32-E72D297353CC}">
              <c16:uniqueId val="{00000001-9067-49A2-BC75-CB1C0FBA64DC}"/>
            </c:ext>
          </c:extLst>
        </c:ser>
        <c:dLbls>
          <c:showLegendKey val="0"/>
          <c:showVal val="0"/>
          <c:showCatName val="0"/>
          <c:showSerName val="0"/>
          <c:showPercent val="0"/>
          <c:showBubbleSize val="0"/>
        </c:dLbls>
        <c:gapWidth val="500"/>
        <c:overlap val="1"/>
        <c:axId val="330941440"/>
        <c:axId val="279482880"/>
      </c:barChart>
      <c:catAx>
        <c:axId val="295134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9481728"/>
        <c:crosses val="autoZero"/>
        <c:auto val="1"/>
        <c:lblAlgn val="ctr"/>
        <c:lblOffset val="100"/>
        <c:noMultiLvlLbl val="0"/>
      </c:catAx>
      <c:valAx>
        <c:axId val="279481728"/>
        <c:scaling>
          <c:orientation val="minMax"/>
          <c:max val="20"/>
          <c:min val="1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5134720"/>
        <c:crosses val="autoZero"/>
        <c:crossBetween val="between"/>
        <c:majorUnit val="1"/>
      </c:valAx>
      <c:valAx>
        <c:axId val="279482880"/>
        <c:scaling>
          <c:orientation val="minMax"/>
          <c:min val="8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чел.</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0941440"/>
        <c:crosses val="max"/>
        <c:crossBetween val="between"/>
      </c:valAx>
      <c:catAx>
        <c:axId val="330941440"/>
        <c:scaling>
          <c:orientation val="minMax"/>
        </c:scaling>
        <c:delete val="1"/>
        <c:axPos val="b"/>
        <c:numFmt formatCode="General" sourceLinked="1"/>
        <c:majorTickMark val="none"/>
        <c:minorTickMark val="none"/>
        <c:tickLblPos val="none"/>
        <c:crossAx val="27948288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Графики!$A$13</c:f>
              <c:strCache>
                <c:ptCount val="1"/>
                <c:pt idx="0">
                  <c:v>Смертность населения от болезней системы кровообращения на 100 тыс. населения</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Графики!$B$2:$I$2</c:f>
              <c:numCache>
                <c:formatCode>General</c:formatCode>
                <c:ptCount val="8"/>
                <c:pt idx="0">
                  <c:v>2012</c:v>
                </c:pt>
                <c:pt idx="1">
                  <c:v>2013</c:v>
                </c:pt>
                <c:pt idx="2">
                  <c:v>2014</c:v>
                </c:pt>
                <c:pt idx="3">
                  <c:v>2015</c:v>
                </c:pt>
                <c:pt idx="4">
                  <c:v>2016</c:v>
                </c:pt>
                <c:pt idx="5">
                  <c:v>2017</c:v>
                </c:pt>
                <c:pt idx="6">
                  <c:v>2018</c:v>
                </c:pt>
                <c:pt idx="7">
                  <c:v>2019</c:v>
                </c:pt>
              </c:numCache>
            </c:numRef>
          </c:cat>
          <c:val>
            <c:numRef>
              <c:f>'Показатели итог амбулат.'!$BV$3:$CC$3</c:f>
              <c:numCache>
                <c:formatCode>General</c:formatCode>
                <c:ptCount val="8"/>
                <c:pt idx="0">
                  <c:v>737.1</c:v>
                </c:pt>
                <c:pt idx="1">
                  <c:v>698.1</c:v>
                </c:pt>
                <c:pt idx="2">
                  <c:v>653.9</c:v>
                </c:pt>
                <c:pt idx="3">
                  <c:v>635.29999999999995</c:v>
                </c:pt>
                <c:pt idx="4">
                  <c:v>616.4</c:v>
                </c:pt>
                <c:pt idx="5">
                  <c:v>587.6</c:v>
                </c:pt>
                <c:pt idx="6" formatCode="0.0">
                  <c:v>583.07100000000003</c:v>
                </c:pt>
                <c:pt idx="7" formatCode="0.0">
                  <c:v>573.16700000000003</c:v>
                </c:pt>
              </c:numCache>
            </c:numRef>
          </c:val>
          <c:extLst xmlns:c16r2="http://schemas.microsoft.com/office/drawing/2015/06/chart">
            <c:ext xmlns:c16="http://schemas.microsoft.com/office/drawing/2014/chart" uri="{C3380CC4-5D6E-409C-BE32-E72D297353CC}">
              <c16:uniqueId val="{00000000-B9AF-43F9-B515-C98708D0650C}"/>
            </c:ext>
          </c:extLst>
        </c:ser>
        <c:dLbls>
          <c:dLblPos val="outEnd"/>
          <c:showLegendKey val="0"/>
          <c:showVal val="1"/>
          <c:showCatName val="0"/>
          <c:showSerName val="0"/>
          <c:showPercent val="0"/>
          <c:showBubbleSize val="0"/>
        </c:dLbls>
        <c:gapWidth val="150"/>
        <c:axId val="295135232"/>
        <c:axId val="279479424"/>
      </c:barChart>
      <c:catAx>
        <c:axId val="295135232"/>
        <c:scaling>
          <c:orientation val="minMax"/>
        </c:scaling>
        <c:delete val="0"/>
        <c:axPos val="b"/>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279479424"/>
        <c:crosses val="autoZero"/>
        <c:auto val="1"/>
        <c:lblAlgn val="ctr"/>
        <c:lblOffset val="100"/>
        <c:noMultiLvlLbl val="0"/>
      </c:catAx>
      <c:valAx>
        <c:axId val="279479424"/>
        <c:scaling>
          <c:orientation val="minMax"/>
          <c:max val="800"/>
          <c:min val="500"/>
        </c:scaling>
        <c:delete val="0"/>
        <c:axPos val="l"/>
        <c:majorGridlines>
          <c:spPr>
            <a:ln w="6350" cap="flat" cmpd="sng" algn="ctr">
              <a:solidFill>
                <a:schemeClr val="tx1">
                  <a:tint val="75000"/>
                </a:schemeClr>
              </a:solidFill>
              <a:prstDash val="solid"/>
              <a:round/>
            </a:ln>
            <a:effectLst/>
          </c:spPr>
        </c:majorGridlines>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295135232"/>
        <c:crosses val="autoZero"/>
        <c:crossBetween val="between"/>
      </c:valAx>
      <c:spPr>
        <a:solidFill>
          <a:schemeClr val="bg1"/>
        </a:solidFill>
        <a:ln>
          <a:noFill/>
        </a:ln>
        <a:effectLst/>
      </c:spPr>
    </c:plotArea>
    <c:plotVisOnly val="1"/>
    <c:dispBlanksAs val="gap"/>
    <c:showDLblsOverMax val="0"/>
  </c:chart>
  <c:spPr>
    <a:solidFill>
      <a:schemeClr val="bg1"/>
    </a:solidFill>
    <a:ln w="6350" cap="flat" cmpd="sng" algn="ctr">
      <a:noFill/>
      <a:prstDash val="solid"/>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Графики!$A$15</c:f>
              <c:strCache>
                <c:ptCount val="1"/>
                <c:pt idx="0">
                  <c:v>Обеспеченность населения врачами (на 10 тыс. населения), оказывающими медицинскую помощь в амбулаторных условиях</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'Показатели итог амбулат.'!$CD$2:$CK$2</c:f>
              <c:numCache>
                <c:formatCode>General</c:formatCode>
                <c:ptCount val="8"/>
                <c:pt idx="0">
                  <c:v>2012</c:v>
                </c:pt>
                <c:pt idx="1">
                  <c:v>2013</c:v>
                </c:pt>
                <c:pt idx="2">
                  <c:v>2014</c:v>
                </c:pt>
                <c:pt idx="3">
                  <c:v>2015</c:v>
                </c:pt>
                <c:pt idx="4">
                  <c:v>2016</c:v>
                </c:pt>
                <c:pt idx="5">
                  <c:v>2017</c:v>
                </c:pt>
                <c:pt idx="6">
                  <c:v>2018</c:v>
                </c:pt>
                <c:pt idx="7">
                  <c:v>2019</c:v>
                </c:pt>
              </c:numCache>
            </c:numRef>
          </c:cat>
          <c:val>
            <c:numRef>
              <c:f>'Показатели итог амбулат.'!$CD$3:$CK$3</c:f>
              <c:numCache>
                <c:formatCode>General</c:formatCode>
                <c:ptCount val="8"/>
                <c:pt idx="0">
                  <c:v>41.5</c:v>
                </c:pt>
                <c:pt idx="1">
                  <c:v>41</c:v>
                </c:pt>
                <c:pt idx="2">
                  <c:v>37.1</c:v>
                </c:pt>
                <c:pt idx="3">
                  <c:v>37.200000000000003</c:v>
                </c:pt>
                <c:pt idx="4">
                  <c:v>37.1</c:v>
                </c:pt>
                <c:pt idx="5">
                  <c:v>37.4</c:v>
                </c:pt>
                <c:pt idx="6">
                  <c:v>37.4</c:v>
                </c:pt>
                <c:pt idx="7">
                  <c:v>37.6</c:v>
                </c:pt>
              </c:numCache>
            </c:numRef>
          </c:val>
          <c:extLst xmlns:c16r2="http://schemas.microsoft.com/office/drawing/2015/06/chart">
            <c:ext xmlns:c16="http://schemas.microsoft.com/office/drawing/2014/chart" uri="{C3380CC4-5D6E-409C-BE32-E72D297353CC}">
              <c16:uniqueId val="{00000000-A6FA-41A1-A824-C33695095E39}"/>
            </c:ext>
          </c:extLst>
        </c:ser>
        <c:dLbls>
          <c:showLegendKey val="0"/>
          <c:showVal val="0"/>
          <c:showCatName val="0"/>
          <c:showSerName val="0"/>
          <c:showPercent val="0"/>
          <c:showBubbleSize val="0"/>
        </c:dLbls>
        <c:gapWidth val="150"/>
        <c:axId val="295135744"/>
        <c:axId val="279484608"/>
      </c:barChart>
      <c:catAx>
        <c:axId val="295135744"/>
        <c:scaling>
          <c:orientation val="minMax"/>
        </c:scaling>
        <c:delete val="0"/>
        <c:axPos val="b"/>
        <c:numFmt formatCode="General" sourceLinked="1"/>
        <c:majorTickMark val="out"/>
        <c:minorTickMark val="none"/>
        <c:tickLblPos val="nextTo"/>
        <c:crossAx val="279484608"/>
        <c:crosses val="autoZero"/>
        <c:auto val="1"/>
        <c:lblAlgn val="ctr"/>
        <c:lblOffset val="100"/>
        <c:noMultiLvlLbl val="0"/>
      </c:catAx>
      <c:valAx>
        <c:axId val="279484608"/>
        <c:scaling>
          <c:orientation val="minMax"/>
        </c:scaling>
        <c:delete val="0"/>
        <c:axPos val="l"/>
        <c:majorGridlines/>
        <c:numFmt formatCode="General" sourceLinked="1"/>
        <c:majorTickMark val="out"/>
        <c:minorTickMark val="none"/>
        <c:tickLblPos val="nextTo"/>
        <c:crossAx val="295135744"/>
        <c:crosses val="autoZero"/>
        <c:crossBetween val="between"/>
      </c:valAx>
    </c:plotArea>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Графики!$A$9</c:f>
              <c:strCache>
                <c:ptCount val="1"/>
                <c:pt idx="0">
                  <c:v>Выполнение плана по диспансеризации взрослого населения,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trendline>
            <c:spPr>
              <a:ln w="19050" cap="rnd">
                <a:solidFill>
                  <a:schemeClr val="accent1"/>
                </a:solidFill>
                <a:prstDash val="sysDash"/>
              </a:ln>
              <a:effectLst/>
            </c:spPr>
            <c:trendlineType val="linear"/>
            <c:dispRSqr val="0"/>
            <c:dispEq val="0"/>
          </c:trendline>
          <c:cat>
            <c:numRef>
              <c:f>Графики!$B$2:$I$2</c:f>
              <c:numCache>
                <c:formatCode>General</c:formatCode>
                <c:ptCount val="8"/>
                <c:pt idx="0">
                  <c:v>2012</c:v>
                </c:pt>
                <c:pt idx="1">
                  <c:v>2013</c:v>
                </c:pt>
                <c:pt idx="2">
                  <c:v>2014</c:v>
                </c:pt>
                <c:pt idx="3">
                  <c:v>2015</c:v>
                </c:pt>
                <c:pt idx="4">
                  <c:v>2016</c:v>
                </c:pt>
                <c:pt idx="5">
                  <c:v>2017</c:v>
                </c:pt>
                <c:pt idx="6">
                  <c:v>2018</c:v>
                </c:pt>
                <c:pt idx="7">
                  <c:v>2019</c:v>
                </c:pt>
              </c:numCache>
            </c:numRef>
          </c:cat>
          <c:val>
            <c:numRef>
              <c:f>Графики!$B$9:$I$9</c:f>
              <c:numCache>
                <c:formatCode>General</c:formatCode>
                <c:ptCount val="8"/>
                <c:pt idx="4" formatCode="0.00">
                  <c:v>87.754408501992202</c:v>
                </c:pt>
                <c:pt idx="5" formatCode="0.00">
                  <c:v>93.576818386852324</c:v>
                </c:pt>
                <c:pt idx="6" formatCode="0.00">
                  <c:v>74.718494367577605</c:v>
                </c:pt>
                <c:pt idx="7" formatCode="0.00">
                  <c:v>108.08895180700394</c:v>
                </c:pt>
              </c:numCache>
            </c:numRef>
          </c:val>
          <c:extLst xmlns:c16r2="http://schemas.microsoft.com/office/drawing/2015/06/chart">
            <c:ext xmlns:c16="http://schemas.microsoft.com/office/drawing/2014/chart" uri="{C3380CC4-5D6E-409C-BE32-E72D297353CC}">
              <c16:uniqueId val="{00000001-BE4A-4FAC-983D-D68B68B93DB9}"/>
            </c:ext>
          </c:extLst>
        </c:ser>
        <c:ser>
          <c:idx val="1"/>
          <c:order val="1"/>
          <c:tx>
            <c:strRef>
              <c:f>Графики!$A$11</c:f>
              <c:strCache>
                <c:ptCount val="1"/>
                <c:pt idx="0">
                  <c:v>Доля пациентов с впервые установленными I-II стадией ЗНО,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trendline>
            <c:spPr>
              <a:ln w="19050" cap="rnd">
                <a:solidFill>
                  <a:schemeClr val="accent2"/>
                </a:solidFill>
                <a:prstDash val="sysDash"/>
              </a:ln>
              <a:effectLst/>
            </c:spPr>
            <c:trendlineType val="linear"/>
            <c:dispRSqr val="0"/>
            <c:dispEq val="0"/>
          </c:trendline>
          <c:cat>
            <c:numRef>
              <c:f>Графики!$B$2:$I$2</c:f>
              <c:numCache>
                <c:formatCode>General</c:formatCode>
                <c:ptCount val="8"/>
                <c:pt idx="0">
                  <c:v>2012</c:v>
                </c:pt>
                <c:pt idx="1">
                  <c:v>2013</c:v>
                </c:pt>
                <c:pt idx="2">
                  <c:v>2014</c:v>
                </c:pt>
                <c:pt idx="3">
                  <c:v>2015</c:v>
                </c:pt>
                <c:pt idx="4">
                  <c:v>2016</c:v>
                </c:pt>
                <c:pt idx="5">
                  <c:v>2017</c:v>
                </c:pt>
                <c:pt idx="6">
                  <c:v>2018</c:v>
                </c:pt>
                <c:pt idx="7">
                  <c:v>2019</c:v>
                </c:pt>
              </c:numCache>
            </c:numRef>
          </c:cat>
          <c:val>
            <c:numRef>
              <c:f>Графики!$B$11:$I$11</c:f>
              <c:numCache>
                <c:formatCode>General</c:formatCode>
                <c:ptCount val="8"/>
                <c:pt idx="0">
                  <c:v>50.46</c:v>
                </c:pt>
                <c:pt idx="1">
                  <c:v>50.83</c:v>
                </c:pt>
                <c:pt idx="2">
                  <c:v>52.02</c:v>
                </c:pt>
                <c:pt idx="3">
                  <c:v>53.730000000000011</c:v>
                </c:pt>
                <c:pt idx="4">
                  <c:v>54.7</c:v>
                </c:pt>
                <c:pt idx="5">
                  <c:v>55.59</c:v>
                </c:pt>
                <c:pt idx="6">
                  <c:v>56.39</c:v>
                </c:pt>
                <c:pt idx="7">
                  <c:v>57.4</c:v>
                </c:pt>
              </c:numCache>
            </c:numRef>
          </c:val>
          <c:extLst xmlns:c16r2="http://schemas.microsoft.com/office/drawing/2015/06/chart">
            <c:ext xmlns:c16="http://schemas.microsoft.com/office/drawing/2014/chart" uri="{C3380CC4-5D6E-409C-BE32-E72D297353CC}">
              <c16:uniqueId val="{00000003-BE4A-4FAC-983D-D68B68B93DB9}"/>
            </c:ext>
          </c:extLst>
        </c:ser>
        <c:dLbls>
          <c:showLegendKey val="0"/>
          <c:showVal val="0"/>
          <c:showCatName val="0"/>
          <c:showSerName val="0"/>
          <c:showPercent val="0"/>
          <c:showBubbleSize val="0"/>
        </c:dLbls>
        <c:gapWidth val="100"/>
        <c:overlap val="-24"/>
        <c:axId val="387877888"/>
        <c:axId val="279508608"/>
      </c:barChart>
      <c:catAx>
        <c:axId val="38787788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279508608"/>
        <c:crosses val="autoZero"/>
        <c:auto val="1"/>
        <c:lblAlgn val="ctr"/>
        <c:lblOffset val="100"/>
        <c:noMultiLvlLbl val="0"/>
      </c:catAx>
      <c:valAx>
        <c:axId val="279508608"/>
        <c:scaling>
          <c:orientation val="minMax"/>
          <c:max val="110"/>
          <c:min val="0"/>
        </c:scaling>
        <c:delete val="0"/>
        <c:axPos val="l"/>
        <c:majorGridlines>
          <c:spPr>
            <a:ln w="9525" cap="flat" cmpd="sng" algn="ctr">
              <a:solidFill>
                <a:schemeClr val="tx2">
                  <a:lumMod val="15000"/>
                  <a:lumOff val="85000"/>
                </a:schemeClr>
              </a:solidFill>
              <a:round/>
            </a:ln>
            <a:effectLst/>
          </c:spPr>
        </c:majorGridlines>
        <c:title>
          <c:tx>
            <c:rich>
              <a:bodyPr rot="0" spcFirstLastPara="1" vertOverflow="ellipsis" vert="wordArtVertRtl" wrap="square" anchor="ctr" anchorCtr="1"/>
              <a:lstStyle/>
              <a:p>
                <a:pPr>
                  <a:defRPr sz="900" b="1" i="0" u="none" strike="noStrike" kern="1200" baseline="0">
                    <a:solidFill>
                      <a:schemeClr val="tx2"/>
                    </a:solidFill>
                    <a:latin typeface="+mn-lt"/>
                    <a:ea typeface="+mn-ea"/>
                    <a:cs typeface="+mn-cs"/>
                  </a:defRPr>
                </a:pPr>
                <a:r>
                  <a:rPr lang="ru-RU"/>
                  <a: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387877888"/>
        <c:crosses val="autoZero"/>
        <c:crossBetween val="between"/>
      </c:valAx>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Графики!$A$5</c:f>
              <c:strCache>
                <c:ptCount val="1"/>
                <c:pt idx="0">
                  <c:v>Среднее число посещений на одного жителя (профилактических)</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Графики!$B$2:$I$2</c:f>
              <c:numCache>
                <c:formatCode>General</c:formatCode>
                <c:ptCount val="8"/>
                <c:pt idx="0">
                  <c:v>2012</c:v>
                </c:pt>
                <c:pt idx="1">
                  <c:v>2013</c:v>
                </c:pt>
                <c:pt idx="2">
                  <c:v>2014</c:v>
                </c:pt>
                <c:pt idx="3">
                  <c:v>2015</c:v>
                </c:pt>
                <c:pt idx="4">
                  <c:v>2016</c:v>
                </c:pt>
                <c:pt idx="5">
                  <c:v>2017</c:v>
                </c:pt>
                <c:pt idx="6">
                  <c:v>2018</c:v>
                </c:pt>
                <c:pt idx="7">
                  <c:v>2019</c:v>
                </c:pt>
              </c:numCache>
            </c:numRef>
          </c:cat>
          <c:val>
            <c:numRef>
              <c:f>Графики!$B$5:$I$5</c:f>
              <c:numCache>
                <c:formatCode>General</c:formatCode>
                <c:ptCount val="8"/>
                <c:pt idx="0">
                  <c:v>2.6</c:v>
                </c:pt>
                <c:pt idx="1">
                  <c:v>2.85</c:v>
                </c:pt>
                <c:pt idx="2">
                  <c:v>2.8</c:v>
                </c:pt>
                <c:pt idx="3">
                  <c:v>2.8</c:v>
                </c:pt>
                <c:pt idx="4">
                  <c:v>2.8</c:v>
                </c:pt>
                <c:pt idx="5">
                  <c:v>2.85</c:v>
                </c:pt>
                <c:pt idx="6">
                  <c:v>2.85</c:v>
                </c:pt>
                <c:pt idx="7">
                  <c:v>2.88</c:v>
                </c:pt>
              </c:numCache>
            </c:numRef>
          </c:val>
          <c:extLst xmlns:c16r2="http://schemas.microsoft.com/office/drawing/2015/06/chart">
            <c:ext xmlns:c16="http://schemas.microsoft.com/office/drawing/2014/chart" uri="{C3380CC4-5D6E-409C-BE32-E72D297353CC}">
              <c16:uniqueId val="{00000000-89D4-4680-808C-442F3EC9AAAE}"/>
            </c:ext>
          </c:extLst>
        </c:ser>
        <c:dLbls>
          <c:showLegendKey val="0"/>
          <c:showVal val="0"/>
          <c:showCatName val="0"/>
          <c:showSerName val="0"/>
          <c:showPercent val="0"/>
          <c:showBubbleSize val="0"/>
        </c:dLbls>
        <c:gapWidth val="219"/>
        <c:overlap val="-27"/>
        <c:axId val="330944000"/>
        <c:axId val="279509184"/>
      </c:barChart>
      <c:catAx>
        <c:axId val="330944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9509184"/>
        <c:crosses val="autoZero"/>
        <c:auto val="1"/>
        <c:lblAlgn val="ctr"/>
        <c:lblOffset val="100"/>
        <c:noMultiLvlLbl val="0"/>
      </c:catAx>
      <c:valAx>
        <c:axId val="279509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09440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'17 вопрос'!$B$31:$J$31</c:f>
              <c:strCache>
                <c:ptCount val="9"/>
                <c:pt idx="0">
                  <c:v>Другой</c:v>
                </c:pt>
                <c:pt idx="1">
                  <c:v>По подушевому нормативу финансирования на прикрепившихся лиц с включением части расходов на медицинскую помощь, оказываемую в стационарных условиях (метод фондодержания)</c:v>
                </c:pt>
                <c:pt idx="2">
                  <c:v>По подушевому нормативу финансирования на прикрепившихся лиц с учётом показателей результативности деятельности медицинской организации (включая показатели объёма медицинской помощи), в том числе с включением расходов на медицинскую помощь, оказываемую в </c:v>
                </c:pt>
                <c:pt idx="3">
                  <c:v>По подушевому нормативу финансирования на прикрепившихся лиц с учётом показателей результативности деятельности медицинской организации</c:v>
                </c:pt>
                <c:pt idx="4">
                  <c:v>По подушевому нормативу финансирования на прикрепившихся лиц в сочетании с оплатой за единицу объёма медицинской помощи</c:v>
                </c:pt>
                <c:pt idx="5">
                  <c:v>По подушевому нормативу финансирования на прикрепившихся лиц</c:v>
                </c:pt>
                <c:pt idx="6">
                  <c:v>За законченный случай амбулаторно-поликлинической помощи (нормированное число посещений и диагностических исследований)</c:v>
                </c:pt>
                <c:pt idx="7">
                  <c:v>За каждую отдельную услугу</c:v>
                </c:pt>
                <c:pt idx="8">
                  <c:v>За посещение</c:v>
                </c:pt>
              </c:strCache>
            </c:strRef>
          </c:cat>
          <c:val>
            <c:numRef>
              <c:f>'17 вопрос'!$B$32:$J$32</c:f>
              <c:numCache>
                <c:formatCode>General</c:formatCode>
                <c:ptCount val="9"/>
                <c:pt idx="0">
                  <c:v>17</c:v>
                </c:pt>
                <c:pt idx="1">
                  <c:v>0</c:v>
                </c:pt>
                <c:pt idx="2">
                  <c:v>4</c:v>
                </c:pt>
                <c:pt idx="3">
                  <c:v>8</c:v>
                </c:pt>
                <c:pt idx="4">
                  <c:v>6</c:v>
                </c:pt>
                <c:pt idx="5">
                  <c:v>0</c:v>
                </c:pt>
                <c:pt idx="6">
                  <c:v>7</c:v>
                </c:pt>
                <c:pt idx="7">
                  <c:v>0</c:v>
                </c:pt>
                <c:pt idx="8">
                  <c:v>0</c:v>
                </c:pt>
              </c:numCache>
            </c:numRef>
          </c:val>
          <c:extLst xmlns:c16r2="http://schemas.microsoft.com/office/drawing/2015/06/chart">
            <c:ext xmlns:c16="http://schemas.microsoft.com/office/drawing/2014/chart" uri="{C3380CC4-5D6E-409C-BE32-E72D297353CC}">
              <c16:uniqueId val="{00000000-C88E-4EF2-A20C-7C6AA82A9646}"/>
            </c:ext>
          </c:extLst>
        </c:ser>
        <c:dLbls>
          <c:showLegendKey val="0"/>
          <c:showVal val="1"/>
          <c:showCatName val="0"/>
          <c:showSerName val="0"/>
          <c:showPercent val="0"/>
          <c:showBubbleSize val="0"/>
        </c:dLbls>
        <c:gapWidth val="182"/>
        <c:axId val="439155712"/>
        <c:axId val="322833216"/>
      </c:barChart>
      <c:catAx>
        <c:axId val="4391557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2833216"/>
        <c:crosses val="autoZero"/>
        <c:auto val="1"/>
        <c:lblAlgn val="ctr"/>
        <c:lblOffset val="100"/>
        <c:noMultiLvlLbl val="0"/>
      </c:catAx>
      <c:valAx>
        <c:axId val="3228332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91557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При проведении целевых МЭЭ</c:v>
                </c:pt>
                <c:pt idx="1">
                  <c:v>При проведении целевых ЭКМП</c:v>
                </c:pt>
              </c:strCache>
            </c:strRef>
          </c:cat>
          <c:val>
            <c:numRef>
              <c:f>Лист1!$B$2:$B$3</c:f>
              <c:numCache>
                <c:formatCode>#\ ##0</c:formatCode>
                <c:ptCount val="2"/>
                <c:pt idx="0">
                  <c:v>388906</c:v>
                </c:pt>
                <c:pt idx="1">
                  <c:v>76828</c:v>
                </c:pt>
              </c:numCache>
            </c:numRef>
          </c:val>
          <c:extLst xmlns:c16r2="http://schemas.microsoft.com/office/drawing/2015/06/chart">
            <c:ext xmlns:c16="http://schemas.microsoft.com/office/drawing/2014/chart" uri="{C3380CC4-5D6E-409C-BE32-E72D297353CC}">
              <c16:uniqueId val="{00000000-D0B7-464E-8D5A-474CBA53DA7C}"/>
            </c:ext>
          </c:extLst>
        </c:ser>
        <c:ser>
          <c:idx val="1"/>
          <c:order val="1"/>
          <c:tx>
            <c:strRef>
              <c:f>Лист1!$C$1</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При проведении целевых МЭЭ</c:v>
                </c:pt>
                <c:pt idx="1">
                  <c:v>При проведении целевых ЭКМП</c:v>
                </c:pt>
              </c:strCache>
            </c:strRef>
          </c:cat>
          <c:val>
            <c:numRef>
              <c:f>Лист1!$C$2:$C$3</c:f>
              <c:numCache>
                <c:formatCode>#\ ##0</c:formatCode>
                <c:ptCount val="2"/>
                <c:pt idx="0">
                  <c:v>744738</c:v>
                </c:pt>
                <c:pt idx="1">
                  <c:v>205129</c:v>
                </c:pt>
              </c:numCache>
            </c:numRef>
          </c:val>
          <c:extLst xmlns:c16r2="http://schemas.microsoft.com/office/drawing/2015/06/chart">
            <c:ext xmlns:c16="http://schemas.microsoft.com/office/drawing/2014/chart" uri="{C3380CC4-5D6E-409C-BE32-E72D297353CC}">
              <c16:uniqueId val="{00000001-D0B7-464E-8D5A-474CBA53DA7C}"/>
            </c:ext>
          </c:extLst>
        </c:ser>
        <c:ser>
          <c:idx val="2"/>
          <c:order val="2"/>
          <c:tx>
            <c:strRef>
              <c:f>Лист1!$D$1</c:f>
              <c:strCache>
                <c:ptCount val="1"/>
                <c:pt idx="0">
                  <c:v>2017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При проведении целевых МЭЭ</c:v>
                </c:pt>
                <c:pt idx="1">
                  <c:v>При проведении целевых ЭКМП</c:v>
                </c:pt>
              </c:strCache>
            </c:strRef>
          </c:cat>
          <c:val>
            <c:numRef>
              <c:f>Лист1!$D$2:$D$3</c:f>
              <c:numCache>
                <c:formatCode>#\ ##0</c:formatCode>
                <c:ptCount val="2"/>
                <c:pt idx="0">
                  <c:v>686509</c:v>
                </c:pt>
                <c:pt idx="1">
                  <c:v>162274</c:v>
                </c:pt>
              </c:numCache>
            </c:numRef>
          </c:val>
          <c:extLst xmlns:c16r2="http://schemas.microsoft.com/office/drawing/2015/06/chart">
            <c:ext xmlns:c16="http://schemas.microsoft.com/office/drawing/2014/chart" uri="{C3380CC4-5D6E-409C-BE32-E72D297353CC}">
              <c16:uniqueId val="{00000002-D0B7-464E-8D5A-474CBA53DA7C}"/>
            </c:ext>
          </c:extLst>
        </c:ser>
        <c:ser>
          <c:idx val="3"/>
          <c:order val="3"/>
          <c:tx>
            <c:strRef>
              <c:f>Лист1!$E$1</c:f>
              <c:strCache>
                <c:ptCount val="1"/>
                <c:pt idx="0">
                  <c:v>2018</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При проведении целевых МЭЭ</c:v>
                </c:pt>
                <c:pt idx="1">
                  <c:v>При проведении целевых ЭКМП</c:v>
                </c:pt>
              </c:strCache>
            </c:strRef>
          </c:cat>
          <c:val>
            <c:numRef>
              <c:f>Лист1!$E$2:$E$3</c:f>
              <c:numCache>
                <c:formatCode>#\ ##0</c:formatCode>
                <c:ptCount val="2"/>
                <c:pt idx="0">
                  <c:v>705749</c:v>
                </c:pt>
                <c:pt idx="1">
                  <c:v>110098</c:v>
                </c:pt>
              </c:numCache>
            </c:numRef>
          </c:val>
          <c:extLst xmlns:c16r2="http://schemas.microsoft.com/office/drawing/2015/06/chart">
            <c:ext xmlns:c16="http://schemas.microsoft.com/office/drawing/2014/chart" uri="{C3380CC4-5D6E-409C-BE32-E72D297353CC}">
              <c16:uniqueId val="{00000003-D0B7-464E-8D5A-474CBA53DA7C}"/>
            </c:ext>
          </c:extLst>
        </c:ser>
        <c:dLbls>
          <c:showLegendKey val="0"/>
          <c:showVal val="0"/>
          <c:showCatName val="0"/>
          <c:showSerName val="0"/>
          <c:showPercent val="0"/>
          <c:showBubbleSize val="0"/>
        </c:dLbls>
        <c:gapWidth val="150"/>
        <c:axId val="439156224"/>
        <c:axId val="335299136"/>
      </c:barChart>
      <c:catAx>
        <c:axId val="439156224"/>
        <c:scaling>
          <c:orientation val="minMax"/>
        </c:scaling>
        <c:delete val="0"/>
        <c:axPos val="b"/>
        <c:numFmt formatCode="General" sourceLinked="1"/>
        <c:majorTickMark val="none"/>
        <c:minorTickMark val="none"/>
        <c:tickLblPos val="nextTo"/>
        <c:spPr>
          <a:noFill/>
          <a:ln w="9524"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5299136"/>
        <c:crosses val="autoZero"/>
        <c:auto val="1"/>
        <c:lblAlgn val="ctr"/>
        <c:lblOffset val="100"/>
        <c:noMultiLvlLbl val="0"/>
      </c:catAx>
      <c:valAx>
        <c:axId val="335299136"/>
        <c:scaling>
          <c:orientation val="minMax"/>
        </c:scaling>
        <c:delete val="0"/>
        <c:axPos val="l"/>
        <c:majorGridlines>
          <c:spPr>
            <a:ln w="9524" cap="flat" cmpd="sng" algn="ctr">
              <a:solidFill>
                <a:schemeClr val="tx1">
                  <a:lumMod val="15000"/>
                  <a:lumOff val="85000"/>
                </a:schemeClr>
              </a:solidFill>
              <a:round/>
            </a:ln>
            <a:effectLst/>
          </c:spPr>
        </c:majorGridlines>
        <c:numFmt formatCode="#\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9156224"/>
        <c:crosses val="autoZero"/>
        <c:crossBetween val="between"/>
      </c:valAx>
      <c:spPr>
        <a:noFill/>
        <a:ln w="25398">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a:noFill/>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21</Pages>
  <Words>5187</Words>
  <Characters>29572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Наумова Е.В.</dc:creator>
  <cp:lastModifiedBy>Наумова Е.В.</cp:lastModifiedBy>
  <cp:revision>2</cp:revision>
  <dcterms:created xsi:type="dcterms:W3CDTF">2021-11-12T06:45:00Z</dcterms:created>
  <dcterms:modified xsi:type="dcterms:W3CDTF">2021-11-12T06:46:00Z</dcterms:modified>
</cp:coreProperties>
</file>