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53" w:rsidRPr="00BD5053" w:rsidRDefault="00BD5053" w:rsidP="00BD505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>Приложение № 4.4.</w:t>
      </w:r>
    </w:p>
    <w:p w:rsidR="00BD5053" w:rsidRPr="00BD5053" w:rsidRDefault="00BD5053" w:rsidP="00BD505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053">
        <w:rPr>
          <w:rFonts w:ascii="Times New Roman" w:eastAsia="Calibri" w:hAnsi="Times New Roman" w:cs="Times New Roman"/>
          <w:b/>
          <w:bCs/>
          <w:sz w:val="28"/>
          <w:szCs w:val="28"/>
        </w:rPr>
        <w:t>Анализ участия медицинских организаций различных форм собственности в системе ОМС</w:t>
      </w: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к медицинским организациям в сфере обязательного медицинского страхования относятся организации, имеющие право на осуществление медицинской деятельности и включенные в реестр медицинских организаций, осуществляющих деятельность в сфере ОМС, любой организационно-правовой формы, а также индивидуальные предприниматели, осуществляющие медицинскую деятельность.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Территориальный фонд ОМС не вправе отказать медицинской организации во включении в реестр медицинских организаций, т.е. законодательством предусматривается уведомительный порядок включения медицинских организаций в программу ОМС. Следовательно, законодательных барьеров для участия медицинских организаций в системе ОМС нет, а главным условием их работы в системе вне зависимости от формы собственности является включение в соответствующий реестр.</w:t>
      </w: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>Динамика участия медицинских организаций по формам собственности представлена в таблице № 4.4.1.</w:t>
      </w: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Таблица № 4.4.1. Распределение числа медицинских организаций, </w:t>
      </w:r>
      <w:r w:rsidRPr="00BD5053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деятельность в системе ОМС, по формам собственности в целом по РФ в 2015 – </w:t>
      </w:r>
      <w:r w:rsidRPr="00BD50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Times New Roman" w:hAnsi="Times New Roman" w:cs="Times New Roman"/>
          <w:sz w:val="28"/>
          <w:szCs w:val="28"/>
        </w:rPr>
        <w:t xml:space="preserve"> полугодии 2020 гг.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49"/>
        <w:gridCol w:w="1049"/>
        <w:gridCol w:w="1049"/>
        <w:gridCol w:w="1049"/>
        <w:gridCol w:w="1049"/>
        <w:gridCol w:w="1446"/>
      </w:tblGrid>
      <w:tr w:rsidR="00BD5053" w:rsidRPr="00BD5053" w:rsidTr="00F40063">
        <w:trPr>
          <w:trHeight w:val="1515"/>
        </w:trPr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Число медицинских организаций </w:t>
            </w:r>
          </w:p>
          <w:p w:rsidR="00BD5053" w:rsidRPr="00BD5053" w:rsidRDefault="00BD5053" w:rsidP="00BD5053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(юридических лиц и индивидуальных предпринимателей) </w:t>
            </w:r>
          </w:p>
        </w:tc>
        <w:tc>
          <w:tcPr>
            <w:tcW w:w="1049" w:type="dxa"/>
            <w:vAlign w:val="center"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2015</w:t>
            </w:r>
          </w:p>
        </w:tc>
        <w:tc>
          <w:tcPr>
            <w:tcW w:w="1049" w:type="dxa"/>
            <w:vAlign w:val="center"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2016</w:t>
            </w:r>
          </w:p>
        </w:tc>
        <w:tc>
          <w:tcPr>
            <w:tcW w:w="1049" w:type="dxa"/>
            <w:vAlign w:val="center"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2017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2018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2019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I полугодие 2020</w:t>
            </w:r>
          </w:p>
        </w:tc>
      </w:tr>
      <w:tr w:rsidR="00BD5053" w:rsidRPr="00BD5053" w:rsidTr="00F40063">
        <w:trPr>
          <w:trHeight w:val="576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Государственной системы здравоохранения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6 035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6 053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5 978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6 072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5 805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5 728</w:t>
            </w:r>
          </w:p>
        </w:tc>
      </w:tr>
      <w:tr w:rsidR="00BD5053" w:rsidRPr="00BD5053" w:rsidTr="00F40063">
        <w:trPr>
          <w:trHeight w:val="576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Муниципальной системы здравоохранения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635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446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385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202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192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187</w:t>
            </w:r>
          </w:p>
        </w:tc>
      </w:tr>
      <w:tr w:rsidR="00BD5053" w:rsidRPr="00BD5053" w:rsidTr="00F40063">
        <w:trPr>
          <w:trHeight w:val="384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Частной системы здравоохранения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1 952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2 446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2 782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3 029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3 184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3 311</w:t>
            </w:r>
          </w:p>
        </w:tc>
      </w:tr>
      <w:tr w:rsidR="00BD5053" w:rsidRPr="00BD5053" w:rsidTr="00F40063">
        <w:trPr>
          <w:trHeight w:val="384"/>
        </w:trPr>
        <w:tc>
          <w:tcPr>
            <w:tcW w:w="2835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8 622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8 945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9 145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9 303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9 181</w:t>
            </w:r>
          </w:p>
        </w:tc>
        <w:tc>
          <w:tcPr>
            <w:tcW w:w="1446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9 226</w:t>
            </w:r>
          </w:p>
        </w:tc>
      </w:tr>
      <w:tr w:rsidR="00BD5053" w:rsidRPr="00BD5053" w:rsidTr="00F40063">
        <w:trPr>
          <w:trHeight w:val="384"/>
        </w:trPr>
        <w:tc>
          <w:tcPr>
            <w:tcW w:w="2835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Доля </w:t>
            </w:r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медицинских </w:t>
            </w:r>
            <w:r w:rsidRPr="00BD505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ECE9F" wp14:editId="1E2960C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-314960</wp:posOffset>
                      </wp:positionV>
                      <wp:extent cx="2237105" cy="288925"/>
                      <wp:effectExtent l="1905" t="1905" r="0" b="4445"/>
                      <wp:wrapNone/>
                      <wp:docPr id="126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10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053" w:rsidRPr="00723BEC" w:rsidRDefault="00BD5053" w:rsidP="00BD5053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723BEC">
                                    <w:rPr>
                                      <w:szCs w:val="24"/>
                                    </w:rPr>
                                    <w:t xml:space="preserve">Продолжение </w:t>
                                  </w:r>
                                  <w:r>
                                    <w:t>таблицы 2.27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left:0;text-align:left;margin-left:-4.05pt;margin-top:-24.8pt;width:176.1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VqtgIAALw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" filled="f" stroked="f">
                      <v:textbox>
                        <w:txbxContent>
                          <w:p w:rsidR="00BD5053" w:rsidRPr="00723BEC" w:rsidRDefault="00BD5053" w:rsidP="00BD5053">
                            <w:pPr>
                              <w:rPr>
                                <w:szCs w:val="24"/>
                              </w:rPr>
                            </w:pPr>
                            <w:r w:rsidRPr="00723BEC">
                              <w:rPr>
                                <w:szCs w:val="24"/>
                              </w:rPr>
                              <w:t xml:space="preserve">Продолжение </w:t>
                            </w:r>
                            <w:r>
                              <w:t>таблицы 2.27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5053">
              <w:rPr>
                <w:rFonts w:ascii="Times New Roman" w:eastAsia="Calibri" w:hAnsi="Times New Roman" w:cs="Times New Roman"/>
                <w:szCs w:val="24"/>
              </w:rPr>
              <w:t>организаций частной системы здравоохранения, участвующих в реализации территориальных программ ОМС, процентов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22,6%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27,3%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30,4%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32,6%</w:t>
            </w:r>
          </w:p>
        </w:tc>
        <w:tc>
          <w:tcPr>
            <w:tcW w:w="1049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34,7%</w:t>
            </w:r>
          </w:p>
        </w:tc>
        <w:tc>
          <w:tcPr>
            <w:tcW w:w="1446" w:type="dxa"/>
            <w:shd w:val="clear" w:color="000000" w:fill="FFFFFF"/>
            <w:vAlign w:val="center"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35,9%</w:t>
            </w:r>
          </w:p>
        </w:tc>
      </w:tr>
    </w:tbl>
    <w:p w:rsidR="00BD5053" w:rsidRPr="00BD5053" w:rsidRDefault="00BD5053" w:rsidP="00BD5053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BD5053">
        <w:rPr>
          <w:rFonts w:ascii="Times New Roman" w:eastAsia="Calibri" w:hAnsi="Times New Roman" w:cs="Times New Roman"/>
        </w:rPr>
        <w:lastRenderedPageBreak/>
        <w:t xml:space="preserve">Примечание - Источник: по данным формы федерального государственного статистического наблюдения №14-Ф «Сведения о поступлении и расходовании средств ОМС медицинскими организациями» за 2015 - </w:t>
      </w:r>
      <w:r w:rsidRPr="00BD5053">
        <w:rPr>
          <w:rFonts w:ascii="Times New Roman" w:eastAsia="Calibri" w:hAnsi="Times New Roman" w:cs="Times New Roman"/>
          <w:lang w:val="en-US"/>
        </w:rPr>
        <w:t>I</w:t>
      </w:r>
      <w:r w:rsidRPr="00BD5053">
        <w:rPr>
          <w:rFonts w:ascii="Times New Roman" w:eastAsia="Calibri" w:hAnsi="Times New Roman" w:cs="Times New Roman"/>
        </w:rPr>
        <w:t xml:space="preserve"> полугодие 2020 гг.</w:t>
      </w: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данными, представленными в таблице 2.25, наблюдается снижение количества государственных и муниципальных медицинских организаций, осуществляющих деятельность в системе ОМС, в то время как число частных медицинских организаций увеличивается (с 1952 в 2015 году до 3311 в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полугодии 2020 года). </w:t>
      </w:r>
      <w:bookmarkStart w:id="0" w:name="_Hlk55750806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Их доля в числе участников реализации территориальных программ ОМС возросла с 22,6% в 2015 году до 35,9% в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полугодии 2020 года.</w:t>
      </w:r>
    </w:p>
    <w:bookmarkEnd w:id="0"/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При этом распределение количества частных медицинских организаций, участвующих в системе ОМС, в субъектах РФ крайне неравномерное. По данным за </w:t>
      </w:r>
      <w:r w:rsidRPr="00BD5053">
        <w:rPr>
          <w:rFonts w:ascii="Times New Roman" w:eastAsia="Calibri" w:hAnsi="Times New Roman" w:cs="Times New Roman"/>
          <w:strike/>
          <w:sz w:val="28"/>
          <w:szCs w:val="28"/>
        </w:rPr>
        <w:t>на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полугодие 2020 года больше всего частных медицинских организаций, интегрированных в систему ОМС,  отмечается в Московской области (206 организаций), г. Москве (194 организации), г. Санкт-Петербург и Республике Дагестан (по 111 организаций). В ряде субъектов РФ практики участия частных медицинских организаций в системе ОМС являются малораспространенными или вообще отсутствуют. Например, по данным на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полугодие 2020 года, в Чукотском АО и г. Байконур нет ни одной частной медицинской организации, интегрированной в систему ОМС. В тоже время в отдельных субъектах отмечается их малое количество, в частности в Кировской области – 5 организаций, в Республике Ингушетия – 6 организаций, в Камчатском крае – 7 организаций, в Ненецком АО и Республике Марий Эл – по 8 организаций. </w:t>
      </w: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>Характеристика масштабов участия частных медицинских организаций в системе ОМС представлена в таблице № 4.4.2.</w:t>
      </w: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Таблица № 4.4.2. Масштабы участия медицинских организаций частной формы собственности в системе ОМС за 2018 –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полугодие 2020 гг. в целом по РФ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1406"/>
        <w:gridCol w:w="1406"/>
        <w:gridCol w:w="1406"/>
      </w:tblGrid>
      <w:tr w:rsidR="00BD5053" w:rsidRPr="00BD5053" w:rsidTr="00F40063">
        <w:trPr>
          <w:trHeight w:val="480"/>
        </w:trPr>
        <w:tc>
          <w:tcPr>
            <w:tcW w:w="5260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Характеристика масштабов участия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2018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2019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I полугодие</w:t>
            </w:r>
            <w:r w:rsidRPr="00BD5053">
              <w:rPr>
                <w:rFonts w:ascii="Times New Roman" w:eastAsia="Times New Roman" w:hAnsi="Times New Roman" w:cs="Times New Roman"/>
                <w:szCs w:val="24"/>
              </w:rPr>
              <w:br/>
              <w:t>2020</w:t>
            </w:r>
          </w:p>
        </w:tc>
      </w:tr>
      <w:tr w:rsidR="00BD5053" w:rsidRPr="00BD5053" w:rsidTr="00F40063">
        <w:trPr>
          <w:trHeight w:val="492"/>
        </w:trPr>
        <w:tc>
          <w:tcPr>
            <w:tcW w:w="5260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Процент застрахованных лиц, прикрепленных к</w:t>
            </w: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br/>
              <w:t>медицинским организациям частной формы собственности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2,2%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2,2%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2,1%</w:t>
            </w:r>
          </w:p>
        </w:tc>
      </w:tr>
      <w:tr w:rsidR="00BD5053" w:rsidRPr="00BD5053" w:rsidTr="00F40063">
        <w:trPr>
          <w:trHeight w:val="732"/>
        </w:trPr>
        <w:tc>
          <w:tcPr>
            <w:tcW w:w="5260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Процент объемов медпомощи, выделенный медицинским организациям частной формы собственности в общем объеме медпомощи, утвержденном ТПОМС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3,0%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2,9%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3,0%</w:t>
            </w:r>
          </w:p>
        </w:tc>
      </w:tr>
      <w:tr w:rsidR="00BD5053" w:rsidRPr="00BD5053" w:rsidTr="00F40063">
        <w:trPr>
          <w:trHeight w:val="528"/>
        </w:trPr>
        <w:tc>
          <w:tcPr>
            <w:tcW w:w="5260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Процент финансовых средств, выделенный медицинским организациям частной формы собственности в общем объеме средств, </w:t>
            </w: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утвержденном ТПОМС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4,2%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4,7%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5,1%</w:t>
            </w:r>
          </w:p>
        </w:tc>
      </w:tr>
      <w:tr w:rsidR="00BD5053" w:rsidRPr="00BD5053" w:rsidTr="00F40063">
        <w:trPr>
          <w:trHeight w:val="576"/>
        </w:trPr>
        <w:tc>
          <w:tcPr>
            <w:tcW w:w="5260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Процент направлений на плановую медицинскую помощь, выданных медицинским организациям частной формы собственности от общего числа выданных направлений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2,6%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2,3%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2,5%</w:t>
            </w:r>
          </w:p>
        </w:tc>
      </w:tr>
    </w:tbl>
    <w:p w:rsidR="00BD5053" w:rsidRPr="00BD5053" w:rsidRDefault="00BD5053" w:rsidP="00BD5053">
      <w:pPr>
        <w:jc w:val="both"/>
        <w:rPr>
          <w:rFonts w:ascii="Times New Roman" w:eastAsia="Calibri" w:hAnsi="Times New Roman" w:cs="Times New Roman"/>
        </w:rPr>
      </w:pPr>
      <w:r w:rsidRPr="00BD5053">
        <w:rPr>
          <w:rFonts w:ascii="Times New Roman" w:eastAsia="Calibri" w:hAnsi="Times New Roman" w:cs="Times New Roman"/>
        </w:rPr>
        <w:t xml:space="preserve"> Примечание - Источник: По данным Федерального фонда ОМС за 2018 – </w:t>
      </w:r>
      <w:r w:rsidRPr="00BD5053">
        <w:rPr>
          <w:rFonts w:ascii="Times New Roman" w:eastAsia="Calibri" w:hAnsi="Times New Roman" w:cs="Times New Roman"/>
          <w:lang w:val="en-US"/>
        </w:rPr>
        <w:t>I</w:t>
      </w:r>
      <w:r w:rsidRPr="00BD5053">
        <w:rPr>
          <w:rFonts w:ascii="Times New Roman" w:eastAsia="Calibri" w:hAnsi="Times New Roman" w:cs="Times New Roman"/>
        </w:rPr>
        <w:t xml:space="preserve"> полугодие 2020 гг.</w:t>
      </w:r>
    </w:p>
    <w:p w:rsidR="00BD5053" w:rsidRPr="00BD5053" w:rsidRDefault="00BD5053" w:rsidP="00BD505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данными, представленными в таблице 2.28, </w:t>
      </w:r>
      <w:bookmarkStart w:id="1" w:name="_Hlk55750867"/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процент финансовых средств, выделенный медицинским организациям частной формы собственности в общем объеме средств, утвержденном ТПОМС, плавно увеличивается. </w:t>
      </w:r>
      <w:proofErr w:type="gramStart"/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Так, в 2018 году данный показатель был на уровне 4,2%, в 2019 – 4,7 %, а в 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полугодии 2020 года – уже 5,1 %. </w:t>
      </w:r>
      <w:bookmarkEnd w:id="1"/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>Принимая во внимание тот факт, что процент объемов медпомощи, выделенный медицинским организациям частной формы собственности в общем объеме медпомощи, утвержденном ТПОМС, в динамике практически не изменился, можно сделать вывод о том, что частные медицинские организации стали оказывать более дорогостоящие</w:t>
      </w:r>
      <w:proofErr w:type="gramEnd"/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 </w:t>
      </w:r>
      <w:proofErr w:type="gramStart"/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данным на 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полугодие 2020 года наибольший объем финансовых средств, выделенный медицинским организациям частной формы собственности в общем объеме средств, утвержденном ТПОМС, был в Чеченкой Республике (10,7%), в Челябинской области (10,2%), в Московской и Ульяновской областях (по 9,4 %).</w:t>
      </w:r>
      <w:proofErr w:type="gramEnd"/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этом значение данного показателя составило менее 1 % в таких субъектах как Кировская область (0,9%), Ивановская область (0,6%), Республика Тыва (0,6%), Чукотский АО и г. Байконур (по 0%).  </w:t>
      </w:r>
    </w:p>
    <w:p w:rsidR="00BD5053" w:rsidRPr="00BD5053" w:rsidRDefault="00BD5053" w:rsidP="00BD505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2" w:name="_Hlk55750927"/>
      <w:proofErr w:type="gramStart"/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>При этом,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5 сентября 2015 г. № 1738-р, целевым показателем по с</w:t>
      </w:r>
      <w:r w:rsidRPr="00BD50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озданию условий для развития конкуренции на рынке медицинских услуг является доля затрат на медицинскую помощь по ОМС,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 (в 2015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- не менее 6%, в 2016 году – не менее 7%, в 2017 году – не менее 8%, в 2018 году – не менее 10%).</w:t>
      </w:r>
    </w:p>
    <w:p w:rsidR="00BD5053" w:rsidRPr="00BD5053" w:rsidRDefault="00BD5053" w:rsidP="00BD505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D50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2018 году указанный целевой показатель не выполнен как в целом по стране  (п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роцент финансовых средств, выделенный медицинским организациям частной формы собственности в общем объеме средств, утвержденном территориальными программами  ОМС, составляет в 2018 году 4,2% при целевом показателе 10%), так и всеми субъектами Российской 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Федерации за исключением Республики Бурятия (10,1%) и Республики Дагестан (10,9%).</w:t>
      </w:r>
      <w:proofErr w:type="gramEnd"/>
    </w:p>
    <w:p w:rsidR="00BD5053" w:rsidRPr="00BD5053" w:rsidRDefault="00BD5053" w:rsidP="00BD505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2019 году в соответствии с  распоряжением Правительства Российской Федерации от 17 апреля 2019 г. № 768-р вышеназванный Стандарт развития конкуренции утратил силу и утвержден новый Стандарт конкуренции в субъектах Российской Федерации, где в качестве целевого показателя для содействия развития конкуренции на рынке медицинских услуг утверждена </w:t>
      </w:r>
      <w:r w:rsidRPr="00BD5053">
        <w:rPr>
          <w:rFonts w:ascii="Times New Roman" w:eastAsia="Calibri" w:hAnsi="Times New Roman" w:cs="Times New Roman"/>
          <w:sz w:val="28"/>
          <w:szCs w:val="28"/>
        </w:rPr>
        <w:t>доля медицинских организаций частной системы здравоохранения, участвующих в реализации территориальных программ не менее 10% в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2022 году.</w:t>
      </w:r>
    </w:p>
    <w:p w:rsidR="00BD5053" w:rsidRPr="00BD5053" w:rsidRDefault="00BD5053" w:rsidP="00BD505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Данный показатель в 2019 году в целом по Российской Федерации составил 34,7% и меньше 10% составляет только </w:t>
      </w: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>Кировской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(5,7%), Саратовской (9%) и Омской (9,1%) областях, Еврейской автономной областью (0), Чукотский автономный округ (0).</w:t>
      </w:r>
    </w:p>
    <w:p w:rsidR="00BD5053" w:rsidRPr="00BD5053" w:rsidRDefault="00BD5053" w:rsidP="00BD505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изменение целевого показателя в 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Стандарте развития конкуренции в субъектах Российской Федерации </w:t>
      </w:r>
      <w:r w:rsidRPr="00BD5053">
        <w:rPr>
          <w:rFonts w:ascii="Times New Roman" w:eastAsia="Calibri" w:hAnsi="Times New Roman" w:cs="Times New Roman"/>
          <w:sz w:val="28"/>
          <w:szCs w:val="28"/>
        </w:rPr>
        <w:t>повлияло на его формальное выполнение субъектами Российской Федерации, но не на реальное развитие конкуренции рынка медицинских услуг.</w:t>
      </w:r>
    </w:p>
    <w:bookmarkEnd w:id="2"/>
    <w:p w:rsidR="00BD5053" w:rsidRPr="00BD5053" w:rsidRDefault="00BD5053" w:rsidP="00BD505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данным за 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полугодие 2020 года наибольший процент застрахованных лиц, прикрепленных к медицинским организациям частной формы собственности, был в Амурской области (6,7%), Костромской области (6%), Липецкой области и Пермском крае (по 5,6%). Наибольший процент объемов медпомощи, выделенный медицинским организациям частной формы собственности в общем объеме медпомощи, утвержденном ТПОМС, был в таких субъектах, как Чеченская Республика (9,1%), Республика Алтай (6,5%) и Забайкальский край (5,9%). Наибольший процент направлений на плановую медицинскую помощь, выданных медицинским организациям частной формы собственности от общего числа выданных направлений, был в Кемеровской области (13,7%), Московской области (12,9%) и Оренбургской области (10,7%).</w:t>
      </w:r>
    </w:p>
    <w:p w:rsidR="00BD5053" w:rsidRPr="00BD5053" w:rsidRDefault="00BD5053" w:rsidP="00BD505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>Более подробная характеристика объемов медицинской помощи, выделенных частным медицинским организациям, по условиям ее оказания представлена в таблице № 4.4.3.</w:t>
      </w:r>
    </w:p>
    <w:p w:rsidR="00BD5053" w:rsidRPr="00BD5053" w:rsidRDefault="00BD5053" w:rsidP="00BD5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053" w:rsidRPr="00BD5053" w:rsidRDefault="00BD5053" w:rsidP="00BD5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Таблица № 4.4.3. Распределение объемов медицинской помощи, выделенных медицинским организациям частной формы собственности в системе ОМС, </w:t>
      </w:r>
      <w:r w:rsidRPr="00BD50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условиям оказания медицинской помощи за 2018 –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полугодие 2020 гг. в целом по РФ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311"/>
        <w:gridCol w:w="1311"/>
        <w:gridCol w:w="1312"/>
      </w:tblGrid>
      <w:tr w:rsidR="00BD5053" w:rsidRPr="00BD5053" w:rsidTr="00F40063">
        <w:trPr>
          <w:trHeight w:val="384"/>
        </w:trPr>
        <w:tc>
          <w:tcPr>
            <w:tcW w:w="5529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Процент объемов медпомощи, выделенный медицинским организациям частной формы собственности в общем объеме медпомощи, утвержденном: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2018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2019 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I полугодие 2020</w:t>
            </w:r>
          </w:p>
        </w:tc>
      </w:tr>
      <w:tr w:rsidR="00BD5053" w:rsidRPr="00BD5053" w:rsidTr="00F40063">
        <w:trPr>
          <w:trHeight w:val="454"/>
        </w:trPr>
        <w:tc>
          <w:tcPr>
            <w:tcW w:w="5529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по скорой медицинской помощи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0,5%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0,5%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0,6%</w:t>
            </w:r>
          </w:p>
        </w:tc>
      </w:tr>
      <w:tr w:rsidR="00BD5053" w:rsidRPr="00BD5053" w:rsidTr="00F40063">
        <w:trPr>
          <w:trHeight w:val="454"/>
        </w:trPr>
        <w:tc>
          <w:tcPr>
            <w:tcW w:w="5529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в амбулаторных условиях с профилактическими и иными целями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2,5%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2,3%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2,4%</w:t>
            </w:r>
          </w:p>
        </w:tc>
      </w:tr>
      <w:tr w:rsidR="00BD5053" w:rsidRPr="00BD5053" w:rsidTr="00F40063">
        <w:trPr>
          <w:trHeight w:val="454"/>
        </w:trPr>
        <w:tc>
          <w:tcPr>
            <w:tcW w:w="5529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в амбулаторных условиях в неотложной форме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1,7%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1,7%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1,8%</w:t>
            </w:r>
          </w:p>
        </w:tc>
      </w:tr>
      <w:tr w:rsidR="00BD5053" w:rsidRPr="00BD5053" w:rsidTr="00F40063">
        <w:trPr>
          <w:trHeight w:val="454"/>
        </w:trPr>
        <w:tc>
          <w:tcPr>
            <w:tcW w:w="5529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в амбулаторных условиях в связи с заболеваниями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4,1%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4,0%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4,1%</w:t>
            </w:r>
          </w:p>
        </w:tc>
      </w:tr>
      <w:tr w:rsidR="00BD5053" w:rsidRPr="00BD5053" w:rsidTr="00F40063">
        <w:trPr>
          <w:trHeight w:val="454"/>
        </w:trPr>
        <w:tc>
          <w:tcPr>
            <w:tcW w:w="5529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в условиях дневного стационара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7,1%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6,9%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7,5%</w:t>
            </w:r>
          </w:p>
        </w:tc>
      </w:tr>
      <w:tr w:rsidR="00BD5053" w:rsidRPr="00BD5053" w:rsidTr="00F40063">
        <w:trPr>
          <w:trHeight w:val="454"/>
        </w:trPr>
        <w:tc>
          <w:tcPr>
            <w:tcW w:w="5529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в условиях круглосуточного стационара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1,8%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1,8%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1,9%</w:t>
            </w:r>
          </w:p>
        </w:tc>
      </w:tr>
    </w:tbl>
    <w:p w:rsidR="00BD5053" w:rsidRPr="00BD5053" w:rsidRDefault="00BD5053" w:rsidP="00BD5053">
      <w:pPr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BD5053">
        <w:rPr>
          <w:rFonts w:ascii="Times New Roman" w:eastAsia="Calibri" w:hAnsi="Times New Roman" w:cs="Times New Roman"/>
        </w:rPr>
        <w:t xml:space="preserve">          Примечание - Источник: По данным Федерального фонда ОМС за 2018 – </w:t>
      </w:r>
      <w:r w:rsidRPr="00BD5053">
        <w:rPr>
          <w:rFonts w:ascii="Times New Roman" w:eastAsia="Calibri" w:hAnsi="Times New Roman" w:cs="Times New Roman"/>
          <w:lang w:val="en-US"/>
        </w:rPr>
        <w:t>I</w:t>
      </w:r>
      <w:r w:rsidRPr="00BD5053">
        <w:rPr>
          <w:rFonts w:ascii="Times New Roman" w:eastAsia="Calibri" w:hAnsi="Times New Roman" w:cs="Times New Roman"/>
        </w:rPr>
        <w:t xml:space="preserve"> полугодие 2020 гг.</w:t>
      </w: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По данным на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полугодие 2020 года, наибольший процент объемов медпомощи, выделенный медицинским организациям частной формы собственности в общем объеме медпомощи, приходится на дневной стационар (7,5%), а наименьший – на скорую медицинскую помощь (0,6%). При этом наблюдается увеличение значения данного показателя в динамике по скорой помощи, по медицинской помощи, оказанной в амбулаторных условиях в неотложной форме, в условиях дневного и круглосуточного стационаров.  По данным на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полугодие 2020 года наибольший п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роцент объемов медпомощи, выделенный медицинским организациям частной формы собственности в общем объеме медпомощи, утвержденном по скорой помощи, приходился на Тамбовскую область (6,3%), Калининградскую область (5,3%) и Республику Северная Осетия – Алания (5,2%). При этом в подавляющем большинстве субъектов РФ скорая помощь в рамках ОМС частными медицинскими организациями не оказывается. Процент объемов медпомощи, выделенный медицинским организациям частной формы собственности в общем объеме медпомощи, утвержденном в амбулаторных условиях с профилактическими и иными целями, приходится на Республику Алтай (11,8%), Амурскую область (7,7%) и Пермский край (7,5%). Наибольший процент объемов медпомощи, выделенный медицинским организациям частной формы собственности в общем объеме медпомощи, утвержденном в амбулаторных условиях в неотложной форме, приходится на Костромскую область (9,7%), Республику Татарстан (8%) и Забайкальский край (7,5%). Процент объемов медпомощи, выделенный медицинским 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организациям частной формы собственности в общем объеме медпомощи, утвержденном в амбулаторных условиях в связи с заболеваниями, приходится на Чеченскую Республику (20%), Ростовскую область (16,3%) и Новгородскую область (14,6%). В ряде субъектов РФ частными медицинскими организациями не оказывается медицинская помощь в амбулаторных условиях. Наибольший процент объемов медпомощи, выделенный медицинским организациям частной формы собственности в общем объеме медпомощи, утвержденном в условиях дневного стационара, приходится на Чеченскую Республику (30,3%), Республику Ингушетия (20%) и Свердловскую область (15,4%). Наибольший процент объемов медпомощи, выделенный медицинским организациям частной формы собственности в общем объеме медпомощи, утвержденном в условиях круглосуточного стационара, приходится на Республику Бурятия (7,3%), Республику Алтай (6,8%) и Смоленскую область (5,0%). В отдельных субъектах РФ медицинская помощь в условиях дневного и круглосуточного стационара частными медицинскими организациями не оказывается.</w:t>
      </w:r>
    </w:p>
    <w:p w:rsidR="00BD5053" w:rsidRPr="00BD5053" w:rsidRDefault="00BD5053" w:rsidP="00BD505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По данным федерального фонда ОМС за 2015 -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полугодие 2020 гг. доля объемов медицинской помощи, оказанной частными медицинскими организациями, в общем объеме оказанной медицинской помощи, утвержденном ТПОМС, по отдельным медицинским услугам имеет выраженную тенденцию к росту, как показано в  таблице № 4.4.4. </w:t>
      </w:r>
    </w:p>
    <w:p w:rsidR="00BD5053" w:rsidRPr="00BD5053" w:rsidRDefault="00BD5053" w:rsidP="00BD505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053" w:rsidRPr="00BD5053" w:rsidRDefault="00BD5053" w:rsidP="00BD5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>Таблица № 4.4.4. Доля объемов медицинской помощи, оказанных частными медицинскими организациями в системе ОМС, по отдельным медицинским услугам в целом по Российской Федерации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9"/>
        <w:gridCol w:w="1048"/>
        <w:gridCol w:w="1049"/>
        <w:gridCol w:w="1049"/>
        <w:gridCol w:w="1049"/>
        <w:gridCol w:w="1049"/>
        <w:gridCol w:w="1651"/>
      </w:tblGrid>
      <w:tr w:rsidR="00BD5053" w:rsidRPr="00BD5053" w:rsidTr="00F40063">
        <w:trPr>
          <w:trHeight w:val="1013"/>
        </w:trPr>
        <w:tc>
          <w:tcPr>
            <w:tcW w:w="1358" w:type="pct"/>
            <w:vMerge w:val="restar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Наименование медицинских услуг</w:t>
            </w:r>
          </w:p>
        </w:tc>
        <w:tc>
          <w:tcPr>
            <w:tcW w:w="3642" w:type="pct"/>
            <w:gridSpan w:val="6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Доля объемов медицинской помощи, оказываемой медицинскими организациями частной формы собственности по отдельным медицинским услугам в общем объеме медицинской помощи по данным услугам </w:t>
            </w:r>
          </w:p>
        </w:tc>
      </w:tr>
      <w:tr w:rsidR="00BD5053" w:rsidRPr="00BD5053" w:rsidTr="00F40063">
        <w:trPr>
          <w:trHeight w:val="408"/>
        </w:trPr>
        <w:tc>
          <w:tcPr>
            <w:tcW w:w="1358" w:type="pct"/>
            <w:vMerge/>
            <w:shd w:val="clear" w:color="auto" w:fill="auto"/>
            <w:noWrap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2015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2016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2017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2018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2019 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I полугодие</w:t>
            </w:r>
            <w:r w:rsidRPr="00BD5053">
              <w:rPr>
                <w:rFonts w:ascii="Times New Roman" w:eastAsia="Times New Roman" w:hAnsi="Times New Roman" w:cs="Times New Roman"/>
                <w:szCs w:val="24"/>
              </w:rPr>
              <w:br/>
              <w:t>2020</w:t>
            </w:r>
          </w:p>
        </w:tc>
      </w:tr>
      <w:tr w:rsidR="00BD5053" w:rsidRPr="00BD5053" w:rsidTr="00F40063">
        <w:trPr>
          <w:trHeight w:val="264"/>
        </w:trPr>
        <w:tc>
          <w:tcPr>
            <w:tcW w:w="1358" w:type="pct"/>
            <w:shd w:val="clear" w:color="auto" w:fill="auto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Экстракорпоральное оплодотворение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45,9%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49,1%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54,2%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56,4%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59,3%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62,5%</w:t>
            </w:r>
          </w:p>
        </w:tc>
      </w:tr>
      <w:tr w:rsidR="00BD5053" w:rsidRPr="00BD5053" w:rsidTr="00F40063">
        <w:trPr>
          <w:trHeight w:val="264"/>
        </w:trPr>
        <w:tc>
          <w:tcPr>
            <w:tcW w:w="1358" w:type="pct"/>
            <w:shd w:val="clear" w:color="auto" w:fill="auto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Гемодиализ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61,5%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69,9%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73,9%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74,9%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76,0%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77,7%</w:t>
            </w:r>
          </w:p>
        </w:tc>
      </w:tr>
      <w:tr w:rsidR="00BD5053" w:rsidRPr="00BD5053" w:rsidTr="00F40063">
        <w:trPr>
          <w:trHeight w:val="264"/>
        </w:trPr>
        <w:tc>
          <w:tcPr>
            <w:tcW w:w="1358" w:type="pct"/>
            <w:shd w:val="clear" w:color="auto" w:fill="auto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Компьютерная томография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5,5%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7,0%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9,1%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12,2%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12,9%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13,1%</w:t>
            </w:r>
          </w:p>
        </w:tc>
      </w:tr>
      <w:tr w:rsidR="00BD5053" w:rsidRPr="00BD5053" w:rsidTr="00F40063">
        <w:trPr>
          <w:trHeight w:val="264"/>
        </w:trPr>
        <w:tc>
          <w:tcPr>
            <w:tcW w:w="1358" w:type="pct"/>
            <w:shd w:val="clear" w:color="auto" w:fill="auto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Магнитно-резонансная томография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35,4%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40,1%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44,2%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51,0%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50,7%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44,1%</w:t>
            </w:r>
          </w:p>
        </w:tc>
      </w:tr>
      <w:tr w:rsidR="00BD5053" w:rsidRPr="00BD5053" w:rsidTr="00F40063">
        <w:trPr>
          <w:trHeight w:val="264"/>
        </w:trPr>
        <w:tc>
          <w:tcPr>
            <w:tcW w:w="1358" w:type="pct"/>
            <w:shd w:val="clear" w:color="auto" w:fill="auto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 xml:space="preserve">Ультразвуковое </w:t>
            </w:r>
            <w:r w:rsidRPr="00BD5053">
              <w:rPr>
                <w:rFonts w:ascii="Times New Roman" w:eastAsia="Times New Roman" w:hAnsi="Times New Roman" w:cs="Times New Roman"/>
                <w:szCs w:val="24"/>
              </w:rPr>
              <w:lastRenderedPageBreak/>
              <w:t>исследование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16,1%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19,4%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17,2%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19,7%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15,4%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9,5%</w:t>
            </w:r>
          </w:p>
        </w:tc>
      </w:tr>
      <w:tr w:rsidR="00BD5053" w:rsidRPr="00BD5053" w:rsidTr="00F40063">
        <w:trPr>
          <w:trHeight w:val="528"/>
        </w:trPr>
        <w:tc>
          <w:tcPr>
            <w:tcW w:w="1358" w:type="pct"/>
            <w:shd w:val="clear" w:color="auto" w:fill="auto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lastRenderedPageBreak/>
              <w:t>Эндоскопические диагностические исследования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3,1%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3,8%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3,4%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3,9%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5,1%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4,0%</w:t>
            </w:r>
          </w:p>
        </w:tc>
      </w:tr>
      <w:tr w:rsidR="00BD5053" w:rsidRPr="00BD5053" w:rsidTr="00F40063">
        <w:trPr>
          <w:trHeight w:val="792"/>
        </w:trPr>
        <w:tc>
          <w:tcPr>
            <w:tcW w:w="1358" w:type="pct"/>
            <w:shd w:val="clear" w:color="auto" w:fill="auto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Молекулярно-генетические исследования в целях диагностики</w:t>
            </w:r>
            <w:r w:rsidRPr="00BD5053">
              <w:rPr>
                <w:rFonts w:ascii="Times New Roman" w:eastAsia="Times New Roman" w:hAnsi="Times New Roman" w:cs="Times New Roman"/>
                <w:szCs w:val="24"/>
              </w:rPr>
              <w:br/>
              <w:t>злокачественного новообразования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0,2%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0,1%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0,0%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4,6%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0,4%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6,3%</w:t>
            </w:r>
          </w:p>
        </w:tc>
      </w:tr>
      <w:tr w:rsidR="00BD5053" w:rsidRPr="00BD5053" w:rsidTr="00F40063">
        <w:trPr>
          <w:trHeight w:val="792"/>
        </w:trPr>
        <w:tc>
          <w:tcPr>
            <w:tcW w:w="1358" w:type="pct"/>
            <w:shd w:val="clear" w:color="auto" w:fill="auto"/>
            <w:hideMark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szCs w:val="24"/>
              </w:rPr>
              <w:t>Гистологические исследования с целью выявления онкологических</w:t>
            </w:r>
            <w:r w:rsidRPr="00BD5053">
              <w:rPr>
                <w:rFonts w:ascii="Times New Roman" w:eastAsia="Times New Roman" w:hAnsi="Times New Roman" w:cs="Times New Roman"/>
                <w:szCs w:val="24"/>
              </w:rPr>
              <w:br/>
              <w:t>заболеваний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7,3%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8,9%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4,9%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6,2%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1,9%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BD5053" w:rsidRPr="00BD5053" w:rsidRDefault="00BD5053" w:rsidP="00BD505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D5053">
              <w:rPr>
                <w:rFonts w:ascii="Times New Roman" w:eastAsia="Times New Roman" w:hAnsi="Times New Roman" w:cs="Times New Roman"/>
                <w:bCs/>
                <w:szCs w:val="24"/>
              </w:rPr>
              <w:t>2,4%</w:t>
            </w:r>
          </w:p>
        </w:tc>
      </w:tr>
    </w:tbl>
    <w:p w:rsidR="00BD5053" w:rsidRPr="00BD5053" w:rsidRDefault="00BD5053" w:rsidP="00BD5053">
      <w:pPr>
        <w:jc w:val="both"/>
        <w:rPr>
          <w:rFonts w:ascii="Times New Roman" w:eastAsia="Calibri" w:hAnsi="Times New Roman" w:cs="Times New Roman"/>
        </w:rPr>
      </w:pPr>
      <w:r w:rsidRPr="00BD5053">
        <w:rPr>
          <w:rFonts w:ascii="Times New Roman" w:eastAsia="Calibri" w:hAnsi="Times New Roman" w:cs="Times New Roman"/>
        </w:rPr>
        <w:t xml:space="preserve">Примечание - Источник: По данным Федерального фонда ОМС за 2015 – </w:t>
      </w:r>
      <w:r w:rsidRPr="00BD5053">
        <w:rPr>
          <w:rFonts w:ascii="Times New Roman" w:eastAsia="Calibri" w:hAnsi="Times New Roman" w:cs="Times New Roman"/>
          <w:lang w:val="en-US"/>
        </w:rPr>
        <w:t>I</w:t>
      </w:r>
      <w:r w:rsidRPr="00BD5053">
        <w:rPr>
          <w:rFonts w:ascii="Times New Roman" w:eastAsia="Calibri" w:hAnsi="Times New Roman" w:cs="Times New Roman"/>
        </w:rPr>
        <w:t xml:space="preserve"> полугодие 2020 гг.</w:t>
      </w: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Увеличение доли объемов медицинской помощи, оказанных частными медицинскими организациями в системе ОМС, наблюдается по таким медицинским услугам как «Экстракорпоральное оплодотворение» (с 45,9% в 2015 году до 62,5% - в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полугодии 2020 года), «Гемодиализ» (с 61,5% в 2015 году до 77,7 % - в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полугодии 2020 года, «Компьютерная томография» (с 5,5% в 2015 году до 13,1% - в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полугодии 2020 года) и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 другим услугам. При этом ряд медицинских услуг, представленных в таблице 4, за период 2015 –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полугодие 2020 гг. в отдельных субъектах РФ в полном объеме (100% от всего объема услуг в системе ОМС) оказывался только частными медицинскими организациями. </w:t>
      </w: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>Например, медицинская услуга «</w:t>
      </w:r>
      <w:r w:rsidRPr="00BD5053">
        <w:rPr>
          <w:rFonts w:ascii="Times New Roman" w:eastAsia="Times New Roman" w:hAnsi="Times New Roman" w:cs="Times New Roman"/>
          <w:sz w:val="28"/>
          <w:szCs w:val="28"/>
        </w:rPr>
        <w:t xml:space="preserve">Экстракорпоральное оплодотворение» оказывалась только частными медицинскими организациями в таких субъектах как </w:t>
      </w:r>
      <w:r w:rsidRPr="00BD5053">
        <w:rPr>
          <w:rFonts w:ascii="Times New Roman" w:eastAsia="Calibri" w:hAnsi="Times New Roman" w:cs="Times New Roman"/>
          <w:sz w:val="28"/>
          <w:szCs w:val="28"/>
        </w:rPr>
        <w:t>Владимирская, Костромская, Липецкая, Тамбовская, Тульская, Калининградская, Ульяновская, Тюменская области, Республиках Крым, Татарстан, Бурятия, г. Севастополь, Пермский и Красноярский края.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Медицинская услуга «</w:t>
      </w:r>
      <w:r w:rsidRPr="00BD5053">
        <w:rPr>
          <w:rFonts w:ascii="Times New Roman" w:eastAsia="Times New Roman" w:hAnsi="Times New Roman" w:cs="Times New Roman"/>
          <w:sz w:val="28"/>
          <w:szCs w:val="28"/>
        </w:rPr>
        <w:t xml:space="preserve">Гемодиализ» - в Ивановской, Астраханской областях, Республиках Ингушетия, Кабардино-Балкария и Карачаево-Черкессия. </w:t>
      </w:r>
      <w:r w:rsidRPr="00BD5053">
        <w:rPr>
          <w:rFonts w:ascii="Times New Roman" w:eastAsia="Calibri" w:hAnsi="Times New Roman" w:cs="Times New Roman"/>
          <w:sz w:val="28"/>
          <w:szCs w:val="28"/>
        </w:rPr>
        <w:t>Медицинская услуга «</w:t>
      </w:r>
      <w:r w:rsidRPr="00BD5053">
        <w:rPr>
          <w:rFonts w:ascii="Times New Roman" w:eastAsia="Times New Roman" w:hAnsi="Times New Roman" w:cs="Times New Roman"/>
          <w:sz w:val="28"/>
          <w:szCs w:val="28"/>
        </w:rPr>
        <w:t xml:space="preserve">Магнитно-резонансная томография» - в </w:t>
      </w:r>
      <w:r w:rsidRPr="00BD5053">
        <w:rPr>
          <w:rFonts w:ascii="Times New Roman" w:eastAsia="Calibri" w:hAnsi="Times New Roman" w:cs="Times New Roman"/>
          <w:sz w:val="28"/>
          <w:szCs w:val="28"/>
        </w:rPr>
        <w:t>Красноярском крае.</w:t>
      </w: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В тоже время в ряде субъектов РФ, услуги, представленные в таблице 4, за период 2015 – </w:t>
      </w:r>
      <w:r w:rsidRPr="00BD50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полугодие 2020 гг. не оказывались частными медицинскими организациями (0,0 % от всего объема услуг в системе ОМС). </w:t>
      </w: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>Например, медицинская услуга «</w:t>
      </w:r>
      <w:r w:rsidRPr="00BD5053">
        <w:rPr>
          <w:rFonts w:ascii="Times New Roman" w:eastAsia="Times New Roman" w:hAnsi="Times New Roman" w:cs="Times New Roman"/>
          <w:sz w:val="28"/>
          <w:szCs w:val="28"/>
        </w:rPr>
        <w:t xml:space="preserve">Экстракорпоральное оплодотворение» не оказывалась частными медицинскими организациями в таких субъектах, как г. Москва, Мурманская область, Ханты-Мансийский АО, Забайкальский край, Еврейская АО, Республики Марий Эл, Хакасия, Коми и других субъектах </w:t>
      </w:r>
      <w:r w:rsidRPr="00BD5053">
        <w:rPr>
          <w:rFonts w:ascii="Times New Roman" w:eastAsia="Times New Roman" w:hAnsi="Times New Roman" w:cs="Times New Roman"/>
          <w:sz w:val="28"/>
          <w:szCs w:val="28"/>
        </w:rPr>
        <w:lastRenderedPageBreak/>
        <w:t>РФ.</w:t>
      </w:r>
      <w:proofErr w:type="gramEnd"/>
      <w:r w:rsidRPr="00BD5053">
        <w:rPr>
          <w:rFonts w:ascii="Times New Roman" w:eastAsia="Times New Roman" w:hAnsi="Times New Roman" w:cs="Times New Roman"/>
          <w:sz w:val="28"/>
          <w:szCs w:val="28"/>
        </w:rPr>
        <w:t xml:space="preserve"> Медицинская услуга «Гемодиализ» - в г. Москва, Ненецком АО, Магаданской области, Чукотском АО и </w:t>
      </w:r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Байконуре. </w:t>
      </w:r>
      <w:proofErr w:type="gramStart"/>
      <w:r w:rsidRPr="00BD5053">
        <w:rPr>
          <w:rFonts w:ascii="Times New Roman" w:eastAsia="Times New Roman" w:hAnsi="Times New Roman" w:cs="Times New Roman"/>
          <w:bCs/>
          <w:sz w:val="28"/>
          <w:szCs w:val="28"/>
        </w:rPr>
        <w:t>Услуга «</w:t>
      </w:r>
      <w:r w:rsidRPr="00BD5053">
        <w:rPr>
          <w:rFonts w:ascii="Times New Roman" w:eastAsia="Calibri" w:hAnsi="Times New Roman" w:cs="Times New Roman"/>
          <w:sz w:val="28"/>
          <w:szCs w:val="28"/>
        </w:rPr>
        <w:t>Эндоскопические диагностические исследования» – в  Воронежской, Ивановской, Костромской, Орловской, Новгородской областях, г. Москва, г. Севастополь, Ненецком АО, Республиках Адыгея, Калмыкия, Крым и других субъектах РФ.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>Услуга «Компьютерная томография» - в Брянской, Калужской, Курской, Смоленской, Тульской, Архангельской областях, Ханты-Мансийском АО, Ямало-Ненецком АО, Республиках Тыва, Саха (Якутия), Коми и других субъектах РФ.</w:t>
      </w:r>
      <w:proofErr w:type="gramEnd"/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bookmarkStart w:id="3" w:name="_Hlk55750976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BD5053">
        <w:rPr>
          <w:rFonts w:ascii="Times New Roman" w:eastAsia="Calibri" w:hAnsi="Times New Roman" w:cs="Times New Roman"/>
          <w:bCs/>
          <w:sz w:val="28"/>
          <w:szCs w:val="28"/>
        </w:rPr>
        <w:t>участия медицинских организаций различных форм собственности в системе ОМС показал низкий уровень развития конкуренции на рынке медицинских услуг.</w:t>
      </w:r>
    </w:p>
    <w:bookmarkEnd w:id="3"/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В ходе опроса территориальных фондов обязательного медицинского страхования всех субъектов РФ на </w:t>
      </w: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>вопрос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«Какие факторы в настоящее время препятствуют активному участию частных медицинских организаций в системе ОМС?» были получены следующие ответы, как показано на рисунке № 4.4.5.</w:t>
      </w:r>
    </w:p>
    <w:p w:rsidR="00BD5053" w:rsidRPr="00BD5053" w:rsidRDefault="00BD5053" w:rsidP="00BD5053">
      <w:pPr>
        <w:jc w:val="center"/>
        <w:rPr>
          <w:rFonts w:ascii="Times New Roman" w:eastAsia="Calibri" w:hAnsi="Times New Roman" w:cs="Times New Roman"/>
        </w:rPr>
      </w:pPr>
      <w:r w:rsidRPr="00BD505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471D8C1" wp14:editId="0E953BA2">
            <wp:extent cx="5865495" cy="3905250"/>
            <wp:effectExtent l="0" t="0" r="0" b="0"/>
            <wp:docPr id="1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5053" w:rsidRPr="00BD5053" w:rsidRDefault="00BD5053" w:rsidP="00BD5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noProof/>
          <w:sz w:val="28"/>
          <w:szCs w:val="28"/>
        </w:rPr>
        <w:t xml:space="preserve">Рисунок № 4.4.5. Распределение ответов на вопрос </w:t>
      </w:r>
      <w:r w:rsidRPr="00BD5053">
        <w:rPr>
          <w:rFonts w:ascii="Times New Roman" w:eastAsia="Calibri" w:hAnsi="Times New Roman" w:cs="Times New Roman"/>
          <w:sz w:val="28"/>
          <w:szCs w:val="28"/>
        </w:rPr>
        <w:t>«Какие факторы в настоящее время препятствуют активному участию частных медицинских организаций в системе ОМС?»</w:t>
      </w:r>
      <w:r w:rsidRPr="00BD5053">
        <w:rPr>
          <w:rFonts w:ascii="Times New Roman" w:eastAsia="Calibri" w:hAnsi="Times New Roman" w:cs="Times New Roman"/>
          <w:noProof/>
          <w:sz w:val="28"/>
          <w:szCs w:val="28"/>
        </w:rPr>
        <w:t xml:space="preserve">  ТФОМС всех субъеков РФ, 2020 г.</w:t>
      </w:r>
    </w:p>
    <w:p w:rsidR="00BD5053" w:rsidRPr="00BD5053" w:rsidRDefault="00BD5053" w:rsidP="00BD5053">
      <w:pPr>
        <w:jc w:val="both"/>
        <w:rPr>
          <w:rFonts w:ascii="Times New Roman" w:eastAsia="Calibri" w:hAnsi="Times New Roman" w:cs="Times New Roman"/>
        </w:rPr>
      </w:pP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показал, что, </w:t>
      </w:r>
      <w:bookmarkStart w:id="4" w:name="_Hlk55751050"/>
      <w:r w:rsidRPr="00BD5053">
        <w:rPr>
          <w:rFonts w:ascii="Times New Roman" w:eastAsia="Calibri" w:hAnsi="Times New Roman" w:cs="Times New Roman"/>
          <w:sz w:val="28"/>
          <w:szCs w:val="28"/>
        </w:rPr>
        <w:t>по мнению ТФОМС субъектов РФ, основными факторами, препятствующими участию частных медицинских организаций в системе ОМС, в настоящее время являются «Избыточность и сложность отчетности медицинских организаций, участвующих в системе ОМС» (36 ответов), «Приоритет государственных (муниципальных) медицинских организаций при распределении объемов оказания медицинской помощи по ОМС» (34 ответа) и «Риски внезапного прекращения участия частных медицинских организаций в системе ОМС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>» (</w:t>
      </w: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>32 ответа).</w:t>
      </w:r>
      <w:proofErr w:type="gram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4"/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>При этом почти 30 % опрошенных ТФОМС выделяют другие факторы, препятствующие активному участию частных медицинских организаций в системе ОМС, представленные в таблице № 4.4.6.</w:t>
      </w:r>
      <w:proofErr w:type="gramEnd"/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053" w:rsidRPr="00BD5053" w:rsidRDefault="00BD5053" w:rsidP="00BD50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53">
        <w:rPr>
          <w:rFonts w:ascii="Times New Roman" w:eastAsia="Calibri" w:hAnsi="Times New Roman" w:cs="Times New Roman"/>
          <w:sz w:val="28"/>
          <w:szCs w:val="28"/>
        </w:rPr>
        <w:t>Таблица № 4.4.6. Распределение ответов на</w:t>
      </w:r>
      <w:r w:rsidRPr="00BD5053">
        <w:rPr>
          <w:rFonts w:ascii="Times New Roman" w:eastAsia="Calibri" w:hAnsi="Times New Roman" w:cs="Times New Roman"/>
          <w:noProof/>
          <w:sz w:val="28"/>
          <w:szCs w:val="28"/>
        </w:rPr>
        <w:t xml:space="preserve"> вопрос </w:t>
      </w:r>
      <w:r w:rsidRPr="00BD5053">
        <w:rPr>
          <w:rFonts w:ascii="Times New Roman" w:eastAsia="Calibri" w:hAnsi="Times New Roman" w:cs="Times New Roman"/>
          <w:sz w:val="28"/>
          <w:szCs w:val="28"/>
        </w:rPr>
        <w:t>«Какие факторы в настоящее время препятствуют активному участию частных медицинских организаций в системе ОМС?»</w:t>
      </w:r>
      <w:r w:rsidRPr="00BD5053">
        <w:rPr>
          <w:rFonts w:ascii="Times New Roman" w:eastAsia="Calibri" w:hAnsi="Times New Roman" w:cs="Times New Roman"/>
          <w:noProof/>
          <w:sz w:val="28"/>
          <w:szCs w:val="28"/>
        </w:rPr>
        <w:t xml:space="preserve"> ТФОМС всех субъеков РФ, 2020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8972"/>
      </w:tblGrid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Другие факторы: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Повышение ответственности частных медицинских организаций за доступность и качество медицинской помощи (экспертный контроль).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Нежелание частных медицинских организаций следовать требованиям системы ОМС (например, отказ от проведения профилактических мероприятий для прикрепленного  населения, отказ от участия в маршрутизации пациентов, отказ от  прикрепления населения по территориально-участковому принципу).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Частные медицинские организации избирательны в видах медицинской помощи, которую они готовы оказывать: в основном это диагностические услуги, дистанционное наблюдение, услуги диализа и т.д.  То есть, оказание медицинских услуг, где меньше трудозатрат и практически нет ответственности за конечный результат лечения, жизнь пациента. 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Частные медицинских организации, как правило, </w:t>
            </w:r>
            <w:proofErr w:type="gramStart"/>
            <w:r w:rsidRPr="00BD5053">
              <w:rPr>
                <w:rFonts w:ascii="Times New Roman" w:eastAsia="Calibri" w:hAnsi="Times New Roman" w:cs="Times New Roman"/>
                <w:szCs w:val="24"/>
              </w:rPr>
              <w:t>заявляются</w:t>
            </w:r>
            <w:proofErr w:type="gramEnd"/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 в сферу ОМС  преимущественно для оказания дорогостоящих видов медицинской помощи (ЭКО, гемодиализ и др.), а также на виды медицинской помощи, оказываемые в госучреждениях в необходимых объемах (стоматология и др.), используя систему ОМС в качестве рекламы оказания платных услуг. 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Отсутствие в тарифе прибыли, рентабельности.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Недостаточная техническая и ресурсная оснащенность частных медицинских организаций. </w:t>
            </w:r>
          </w:p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Ограниченный перечень предоставляемых по программе ОМС видов и условий оказания медицинской помощи, а также заявляемых профилей медицинской помощи, как правило, дублирующих работы/услуги, оказываемые </w:t>
            </w:r>
            <w:proofErr w:type="gramStart"/>
            <w:r w:rsidRPr="00BD5053">
              <w:rPr>
                <w:rFonts w:ascii="Times New Roman" w:eastAsia="Calibri" w:hAnsi="Times New Roman" w:cs="Times New Roman"/>
                <w:szCs w:val="24"/>
              </w:rPr>
              <w:t>муниципальными</w:t>
            </w:r>
            <w:proofErr w:type="gramEnd"/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 медицинскими организациям и медицинскими организациям федерального уровня.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7. 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Необходимость приобретения программного продукта для формирования и направления в ТФОМС реестра оказанной медицинской помощи.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lastRenderedPageBreak/>
              <w:t>8.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Желание выбора конкретных услуг, приносящих большую прибыль, а </w:t>
            </w:r>
            <w:proofErr w:type="gramStart"/>
            <w:r w:rsidRPr="00BD5053">
              <w:rPr>
                <w:rFonts w:ascii="Times New Roman" w:eastAsia="Calibri" w:hAnsi="Times New Roman" w:cs="Times New Roman"/>
                <w:szCs w:val="24"/>
              </w:rPr>
              <w:t>не оказание</w:t>
            </w:r>
            <w:proofErr w:type="gramEnd"/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  медицинской помощи  в полном объеме в соответствии с программой обязательного медицинского страхования.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9.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Недостаточная развитость частной медицины, предоставление узкого спектра услуг (с высоким потребительским спросом), низкий уровень ответственности, влекущий недостаточное качество медицинской помощи.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10.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Тарифы рассчитаны по калькуляции (без наценки на прибыль).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11.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Прозрачность финансовой отчетности.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12.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 xml:space="preserve">Уровень контроля и ответственность за качество оказания медицинской помощи в сфере ОМС выше, чем уровень контроля, при оказании платной медицинской помощи. </w:t>
            </w:r>
          </w:p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Кратно возрастает количество проверяющих организаций.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13.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Ориентированность частных медицинских организаций на получение быстрой прибыли, на оказание только отдельных дорогостоящих медицинских услуг, нежелание быть полноценными участниками системы оказания медицинской помощи, в т. ч. оказывать экстренную и неотложную медицинскую помощь.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14.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Отсутствие социальной ответственности частных медицинских организаций.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15.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В тарифы ОМС не заложена инвестиционная составляющая.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16.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Отсутствие гарантий установления объемов на долгосрочный период.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17.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Непонимание принципов участия в реализации территориальной программы, отсутствие комплексного подхода к оказанию медицинской помощи, предпочтения частных медицинских организаций в пользу отдельных дорогостоящих услуг.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18.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Частные организации преимущественно ориентированы на предоставлении отдельных рентабельных медицинских услуг, не представляют предложения по работе с населением в рамках амбулаторно-поликлинической помощи по участковому принципу, по мероприятиям диспансеризации, в круглосуточных стационарах - по экстренной медицинской помощи (дежурные дни).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19.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Отсутствие коэффициента рентабельности.</w:t>
            </w:r>
          </w:p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Длительные сроки окупаемости капиталовложений.</w:t>
            </w:r>
          </w:p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Маломощность организаций для достижения точки безубыточности.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20.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Выборочный подход частными медицинскими организациями к оказанию медицинской помощи в системе ОМС, в частности, выбор только дорогостоящих/рентабельных видов/услуг МП.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21.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Приоритетом в деятельности частных организаций является получение прибыли.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22.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Отсутствие доступа у частных медицинских организаций, включенных в реестр по ОМС, к региональной медицинской информационной системе в части направлений на диагностику, на госпитализацию, на консультацию.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lastRenderedPageBreak/>
              <w:t>23.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Узкий спектр предоставляемых медицинских услуг частными медицинскими организациями (стоматология, диагностические услуги).</w:t>
            </w:r>
          </w:p>
        </w:tc>
      </w:tr>
      <w:tr w:rsidR="00BD5053" w:rsidRPr="00BD5053" w:rsidTr="00F40063">
        <w:tc>
          <w:tcPr>
            <w:tcW w:w="408" w:type="dxa"/>
            <w:shd w:val="clear" w:color="auto" w:fill="auto"/>
          </w:tcPr>
          <w:p w:rsidR="00BD5053" w:rsidRPr="00BD5053" w:rsidRDefault="00BD5053" w:rsidP="00BD50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24.</w:t>
            </w:r>
          </w:p>
        </w:tc>
        <w:tc>
          <w:tcPr>
            <w:tcW w:w="9054" w:type="dxa"/>
            <w:shd w:val="clear" w:color="auto" w:fill="auto"/>
          </w:tcPr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Отсутствие на территории Чукотского автономного округа частных медицинских организаций.</w:t>
            </w:r>
          </w:p>
          <w:p w:rsidR="00BD5053" w:rsidRPr="00BD5053" w:rsidRDefault="00BD5053" w:rsidP="00BD50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5053">
              <w:rPr>
                <w:rFonts w:ascii="Times New Roman" w:eastAsia="Calibri" w:hAnsi="Times New Roman" w:cs="Times New Roman"/>
                <w:szCs w:val="24"/>
              </w:rPr>
              <w:t>Малонаселенность и низкая транспортная доступность в округе.</w:t>
            </w:r>
          </w:p>
        </w:tc>
      </w:tr>
    </w:tbl>
    <w:p w:rsidR="00BD5053" w:rsidRPr="00BD5053" w:rsidRDefault="00BD5053" w:rsidP="00BD5053">
      <w:pPr>
        <w:jc w:val="both"/>
        <w:rPr>
          <w:rFonts w:ascii="Times New Roman" w:eastAsia="Calibri" w:hAnsi="Times New Roman" w:cs="Times New Roman"/>
        </w:rPr>
      </w:pPr>
    </w:p>
    <w:p w:rsidR="00D9646A" w:rsidRDefault="00BD5053" w:rsidP="00BD5053">
      <w:pPr>
        <w:spacing w:after="0"/>
        <w:jc w:val="both"/>
      </w:pPr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ряд ТФОМС указали на отсутствие факторов, препятствующих активному участию частных медицинских организаций в системе ОМС. Например, были предложены следующие ответы: «Факторов, препятствующих участию в ОМС Нижегородской области частных МО, нет. Система ОМС в Нижегородской области привлекательна для частного бизнеса, который каждый год все активнее участвует в системе ОМС Нижегородской области. </w:t>
      </w:r>
      <w:proofErr w:type="gramStart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Наиболее популярны стоматология, дневные стационары, ВМП, гемодиализ, ЭКО, диагностика»; «Частные медицинские организации активно участвуют в системе ОМС ХМАО - Югры,  не испытывая при этом каких либо препятствий»; «Препятствий для участия частных медицинских организаций не имеется, учитывая судебную практику по взысканию </w:t>
      </w:r>
      <w:proofErr w:type="spellStart"/>
      <w:r w:rsidRPr="00BD5053">
        <w:rPr>
          <w:rFonts w:ascii="Times New Roman" w:eastAsia="Calibri" w:hAnsi="Times New Roman" w:cs="Times New Roman"/>
          <w:sz w:val="28"/>
          <w:szCs w:val="28"/>
        </w:rPr>
        <w:t>сверхобъемов</w:t>
      </w:r>
      <w:proofErr w:type="spellEnd"/>
      <w:r w:rsidRPr="00BD5053">
        <w:rPr>
          <w:rFonts w:ascii="Times New Roman" w:eastAsia="Calibri" w:hAnsi="Times New Roman" w:cs="Times New Roman"/>
          <w:sz w:val="28"/>
          <w:szCs w:val="28"/>
        </w:rPr>
        <w:t xml:space="preserve"> медицинской помощи и постоянно увеличивающееся количество частных медицинских организаций, система ОМС достаточно привлекательна для бизнеса» и другие аналогичные ответы.</w:t>
      </w:r>
      <w:bookmarkStart w:id="5" w:name="_GoBack"/>
      <w:bookmarkEnd w:id="5"/>
      <w:proofErr w:type="gramEnd"/>
    </w:p>
    <w:sectPr w:rsidR="00D9646A" w:rsidSect="00BD505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E6" w:rsidRDefault="00220FE6" w:rsidP="00BD5053">
      <w:pPr>
        <w:spacing w:after="0" w:line="240" w:lineRule="auto"/>
      </w:pPr>
      <w:r>
        <w:separator/>
      </w:r>
    </w:p>
  </w:endnote>
  <w:endnote w:type="continuationSeparator" w:id="0">
    <w:p w:rsidR="00220FE6" w:rsidRDefault="00220FE6" w:rsidP="00BD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E6" w:rsidRDefault="00220FE6" w:rsidP="00BD5053">
      <w:pPr>
        <w:spacing w:after="0" w:line="240" w:lineRule="auto"/>
      </w:pPr>
      <w:r>
        <w:separator/>
      </w:r>
    </w:p>
  </w:footnote>
  <w:footnote w:type="continuationSeparator" w:id="0">
    <w:p w:rsidR="00220FE6" w:rsidRDefault="00220FE6" w:rsidP="00BD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17517"/>
      <w:docPartObj>
        <w:docPartGallery w:val="Page Numbers (Top of Page)"/>
        <w:docPartUnique/>
      </w:docPartObj>
    </w:sdtPr>
    <w:sdtContent>
      <w:p w:rsidR="00BD5053" w:rsidRDefault="00BD50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7566A" w:rsidRPr="002D1EA1" w:rsidRDefault="00220F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53"/>
    <w:rsid w:val="00220FE6"/>
    <w:rsid w:val="00307855"/>
    <w:rsid w:val="00687926"/>
    <w:rsid w:val="0077566D"/>
    <w:rsid w:val="00BD5053"/>
    <w:rsid w:val="00D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053"/>
  </w:style>
  <w:style w:type="paragraph" w:styleId="a5">
    <w:name w:val="Balloon Text"/>
    <w:basedOn w:val="a"/>
    <w:link w:val="a6"/>
    <w:uiPriority w:val="99"/>
    <w:semiHidden/>
    <w:unhideWhenUsed/>
    <w:rsid w:val="00BD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05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D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053"/>
  </w:style>
  <w:style w:type="paragraph" w:styleId="a5">
    <w:name w:val="Balloon Text"/>
    <w:basedOn w:val="a"/>
    <w:link w:val="a6"/>
    <w:uiPriority w:val="99"/>
    <w:semiHidden/>
    <w:unhideWhenUsed/>
    <w:rsid w:val="00BD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05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D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Лист5!$A$2:$G$2</c:f>
              <c:strCache>
                <c:ptCount val="7"/>
                <c:pt idx="0">
                  <c:v>Другие факторы</c:v>
                </c:pt>
                <c:pt idx="1">
                  <c:v>Препятствующие факторы отсутствуют </c:v>
                </c:pt>
                <c:pt idx="2">
                  <c:v>Репутационные риски участия в системе ОМС</c:v>
                </c:pt>
                <c:pt idx="3">
                  <c:v>Риски внезапного прекращения участия частных медицинских организаций в системе ОМС</c:v>
                </c:pt>
                <c:pt idx="4">
                  <c:v>Избыточность и сложность отчетности медицинских организаций, участвующих в системе ОМС</c:v>
                </c:pt>
                <c:pt idx="5">
                  <c:v>Приоритет государственных (муниципальных) медицинских организаций при распределении объемов оказания медицинской помощи по ОМС</c:v>
                </c:pt>
                <c:pt idx="6">
                  <c:v>Низкие тарифы на оплату медпомощи в системе ОМС</c:v>
                </c:pt>
              </c:strCache>
            </c:strRef>
          </c:cat>
          <c:val>
            <c:numRef>
              <c:f>Лист5!$A$3:$G$3</c:f>
              <c:numCache>
                <c:formatCode>General</c:formatCode>
                <c:ptCount val="7"/>
                <c:pt idx="0">
                  <c:v>25</c:v>
                </c:pt>
                <c:pt idx="1">
                  <c:v>18</c:v>
                </c:pt>
                <c:pt idx="2">
                  <c:v>6</c:v>
                </c:pt>
                <c:pt idx="3">
                  <c:v>32</c:v>
                </c:pt>
                <c:pt idx="4">
                  <c:v>36</c:v>
                </c:pt>
                <c:pt idx="5">
                  <c:v>34</c:v>
                </c:pt>
                <c:pt idx="6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40-41D0-901E-79B616468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054784"/>
        <c:axId val="103193920"/>
      </c:barChart>
      <c:catAx>
        <c:axId val="2960547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Варианты ответов</a:t>
                </a:r>
              </a:p>
            </c:rich>
          </c:tx>
          <c:layout>
            <c:manualLayout>
              <c:xMode val="edge"/>
              <c:yMode val="edge"/>
              <c:x val="1.322912466130413E-2"/>
              <c:y val="0.2255496657689030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40"/>
            </a:pPr>
            <a:endParaRPr lang="ru-RU"/>
          </a:p>
        </c:txPr>
        <c:crossAx val="103193920"/>
        <c:crosses val="autoZero"/>
        <c:auto val="1"/>
        <c:lblAlgn val="ctr"/>
        <c:lblOffset val="100"/>
        <c:noMultiLvlLbl val="0"/>
      </c:catAx>
      <c:valAx>
        <c:axId val="103193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полученных ответов</a:t>
                </a:r>
              </a:p>
            </c:rich>
          </c:tx>
          <c:layout>
            <c:manualLayout>
              <c:xMode val="edge"/>
              <c:yMode val="edge"/>
              <c:x val="0.58379282778331953"/>
              <c:y val="0.919302203237667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960547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3326</Words>
  <Characters>18960</Characters>
  <Application>Microsoft Office Word</Application>
  <DocSecurity>0</DocSecurity>
  <Lines>158</Lines>
  <Paragraphs>44</Paragraphs>
  <ScaleCrop>false</ScaleCrop>
  <Company/>
  <LinksUpToDate>false</LinksUpToDate>
  <CharactersWithSpaces>22242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Е.В.</dc:creator>
  <cp:lastModifiedBy>Наумова Е.В.</cp:lastModifiedBy>
  <cp:revision>1</cp:revision>
  <dcterms:created xsi:type="dcterms:W3CDTF">2021-11-12T06:58:00Z</dcterms:created>
  <dcterms:modified xsi:type="dcterms:W3CDTF">2021-11-12T06:59:00Z</dcterms:modified>
</cp:coreProperties>
</file>