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E5F" w:rsidRDefault="00B26E5F" w:rsidP="007C3E1E">
      <w:pPr>
        <w:jc w:val="right"/>
        <w:rPr>
          <w:rFonts w:ascii="Times New Roman" w:hAnsi="Times New Roman"/>
          <w:sz w:val="24"/>
          <w:szCs w:val="24"/>
          <w:lang w:eastAsia="ru-RU"/>
        </w:rPr>
      </w:pPr>
      <w:bookmarkStart w:id="0" w:name="_GoBack"/>
      <w:bookmarkEnd w:id="0"/>
      <w:r w:rsidRPr="007C3E1E">
        <w:rPr>
          <w:rFonts w:ascii="Times New Roman" w:hAnsi="Times New Roman"/>
          <w:sz w:val="24"/>
          <w:szCs w:val="24"/>
          <w:lang w:eastAsia="ru-RU"/>
        </w:rPr>
        <w:t>Приложение № 1</w:t>
      </w:r>
      <w:r w:rsidRPr="00DF124E">
        <w:rPr>
          <w:rFonts w:ascii="Times New Roman" w:hAnsi="Times New Roman"/>
          <w:sz w:val="24"/>
          <w:szCs w:val="24"/>
          <w:lang w:eastAsia="ru-RU"/>
        </w:rPr>
        <w:t xml:space="preserve"> </w:t>
      </w:r>
      <w:r w:rsidRPr="007C3E1E">
        <w:rPr>
          <w:rFonts w:ascii="Times New Roman" w:hAnsi="Times New Roman"/>
          <w:sz w:val="24"/>
          <w:szCs w:val="24"/>
          <w:lang w:eastAsia="ru-RU"/>
        </w:rPr>
        <w:t>Основные элементы</w:t>
      </w:r>
      <w:r>
        <w:rPr>
          <w:rFonts w:ascii="Times New Roman" w:hAnsi="Times New Roman"/>
          <w:sz w:val="24"/>
          <w:szCs w:val="24"/>
          <w:lang w:eastAsia="ru-RU"/>
        </w:rPr>
        <w:t xml:space="preserve"> </w:t>
      </w:r>
      <w:r w:rsidRPr="007C3E1E">
        <w:rPr>
          <w:rFonts w:ascii="Times New Roman" w:hAnsi="Times New Roman"/>
          <w:sz w:val="24"/>
          <w:szCs w:val="24"/>
          <w:lang w:eastAsia="ru-RU"/>
        </w:rPr>
        <w:t>платы за негативное воздействие на окружающую среду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3"/>
        <w:gridCol w:w="7050"/>
      </w:tblGrid>
      <w:tr w:rsidR="00B26E5F" w:rsidRPr="00B0159F" w:rsidTr="007C3E1E">
        <w:trPr>
          <w:jc w:val="center"/>
        </w:trPr>
        <w:tc>
          <w:tcPr>
            <w:tcW w:w="2413" w:type="dxa"/>
            <w:vAlign w:val="center"/>
          </w:tcPr>
          <w:p w:rsidR="00B26E5F" w:rsidRPr="007C3E1E" w:rsidRDefault="00B26E5F" w:rsidP="007C3E1E">
            <w:pPr>
              <w:spacing w:after="0" w:line="360" w:lineRule="auto"/>
              <w:jc w:val="center"/>
              <w:rPr>
                <w:rFonts w:ascii="Times New Roman" w:hAnsi="Times New Roman"/>
                <w:sz w:val="24"/>
                <w:szCs w:val="24"/>
                <w:lang w:eastAsia="ru-RU"/>
              </w:rPr>
            </w:pPr>
            <w:r w:rsidRPr="007C3E1E">
              <w:rPr>
                <w:rFonts w:ascii="Times New Roman" w:hAnsi="Times New Roman"/>
                <w:sz w:val="24"/>
                <w:szCs w:val="24"/>
                <w:lang w:eastAsia="ru-RU"/>
              </w:rPr>
              <w:t>Плательщики</w:t>
            </w:r>
          </w:p>
        </w:tc>
        <w:tc>
          <w:tcPr>
            <w:tcW w:w="7050" w:type="dxa"/>
          </w:tcPr>
          <w:p w:rsidR="00B26E5F" w:rsidRPr="007C3E1E" w:rsidRDefault="00B26E5F" w:rsidP="007C3E1E">
            <w:pPr>
              <w:spacing w:after="0" w:line="259" w:lineRule="auto"/>
              <w:jc w:val="both"/>
              <w:rPr>
                <w:rFonts w:ascii="Times New Roman" w:hAnsi="Times New Roman"/>
                <w:sz w:val="24"/>
                <w:szCs w:val="24"/>
                <w:lang w:eastAsia="ru-RU"/>
              </w:rPr>
            </w:pPr>
            <w:r w:rsidRPr="007C3E1E">
              <w:rPr>
                <w:rFonts w:ascii="Times New Roman" w:hAnsi="Times New Roman"/>
                <w:sz w:val="24"/>
                <w:szCs w:val="24"/>
                <w:lang w:eastAsia="ru-RU"/>
              </w:rPr>
              <w:t>-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B26E5F" w:rsidRPr="007C3E1E" w:rsidRDefault="00B26E5F" w:rsidP="007C3E1E">
            <w:pPr>
              <w:spacing w:after="0" w:line="259" w:lineRule="auto"/>
              <w:jc w:val="both"/>
              <w:rPr>
                <w:rFonts w:ascii="Times New Roman" w:hAnsi="Times New Roman"/>
                <w:sz w:val="24"/>
                <w:szCs w:val="24"/>
                <w:lang w:eastAsia="ru-RU"/>
              </w:rPr>
            </w:pPr>
            <w:r w:rsidRPr="007C3E1E">
              <w:rPr>
                <w:rFonts w:ascii="Times New Roman" w:hAnsi="Times New Roman"/>
                <w:sz w:val="24"/>
                <w:szCs w:val="24"/>
                <w:lang w:eastAsia="ru-RU"/>
              </w:rPr>
              <w:t>- при размещении отходов, за исключением твердых коммунальных отходов, - юридические лица и индивидуальные предприниматели, при осуществлении которыми хозяйственной и (или) иной деятельности образовались отходы;</w:t>
            </w:r>
          </w:p>
          <w:p w:rsidR="00B26E5F" w:rsidRPr="007C3E1E" w:rsidRDefault="00B26E5F" w:rsidP="007C3E1E">
            <w:pPr>
              <w:spacing w:after="0" w:line="259" w:lineRule="auto"/>
              <w:jc w:val="both"/>
              <w:rPr>
                <w:rFonts w:ascii="Times New Roman" w:hAnsi="Times New Roman"/>
                <w:sz w:val="24"/>
                <w:szCs w:val="24"/>
                <w:lang w:eastAsia="ru-RU"/>
              </w:rPr>
            </w:pPr>
            <w:r w:rsidRPr="007C3E1E">
              <w:rPr>
                <w:rFonts w:ascii="Times New Roman" w:hAnsi="Times New Roman"/>
                <w:sz w:val="24"/>
                <w:szCs w:val="24"/>
                <w:lang w:eastAsia="ru-RU"/>
              </w:rPr>
              <w:t>- при размещении твердых коммунальных отходов -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tc>
      </w:tr>
      <w:tr w:rsidR="00B26E5F" w:rsidRPr="00B0159F" w:rsidTr="007C3E1E">
        <w:trPr>
          <w:jc w:val="center"/>
        </w:trPr>
        <w:tc>
          <w:tcPr>
            <w:tcW w:w="2413" w:type="dxa"/>
            <w:vAlign w:val="center"/>
          </w:tcPr>
          <w:p w:rsidR="00B26E5F" w:rsidRPr="007C3E1E" w:rsidRDefault="00B26E5F" w:rsidP="007C3E1E">
            <w:pPr>
              <w:spacing w:after="0" w:line="360" w:lineRule="auto"/>
              <w:jc w:val="center"/>
              <w:rPr>
                <w:rFonts w:ascii="Times New Roman" w:hAnsi="Times New Roman"/>
                <w:sz w:val="24"/>
                <w:szCs w:val="24"/>
                <w:lang w:eastAsia="ru-RU"/>
              </w:rPr>
            </w:pPr>
            <w:r w:rsidRPr="007C3E1E">
              <w:rPr>
                <w:rFonts w:ascii="Times New Roman" w:hAnsi="Times New Roman"/>
                <w:sz w:val="24"/>
                <w:szCs w:val="24"/>
                <w:lang w:eastAsia="ru-RU"/>
              </w:rPr>
              <w:t>Объект обложения</w:t>
            </w:r>
          </w:p>
        </w:tc>
        <w:tc>
          <w:tcPr>
            <w:tcW w:w="7050" w:type="dxa"/>
          </w:tcPr>
          <w:p w:rsidR="00B26E5F" w:rsidRPr="007C3E1E" w:rsidRDefault="00B26E5F" w:rsidP="007C3E1E">
            <w:pPr>
              <w:spacing w:after="0" w:line="259" w:lineRule="auto"/>
              <w:jc w:val="both"/>
              <w:rPr>
                <w:rFonts w:ascii="Times New Roman" w:hAnsi="Times New Roman"/>
                <w:sz w:val="24"/>
                <w:szCs w:val="24"/>
                <w:lang w:eastAsia="ru-RU"/>
              </w:rPr>
            </w:pPr>
            <w:r w:rsidRPr="007C3E1E">
              <w:rPr>
                <w:rFonts w:ascii="Times New Roman" w:hAnsi="Times New Roman"/>
                <w:sz w:val="24"/>
                <w:szCs w:val="24"/>
                <w:lang w:eastAsia="ru-RU"/>
              </w:rPr>
              <w:t xml:space="preserve">выбросы загрязняющих веществ в </w:t>
            </w:r>
            <w:r w:rsidRPr="007C3E1E">
              <w:rPr>
                <w:rFonts w:ascii="Times New Roman" w:hAnsi="Times New Roman"/>
                <w:sz w:val="20"/>
                <w:szCs w:val="20"/>
                <w:lang w:eastAsia="ru-RU"/>
              </w:rPr>
              <w:t>атмосферный</w:t>
            </w:r>
            <w:r w:rsidRPr="007C3E1E">
              <w:rPr>
                <w:rFonts w:ascii="Times New Roman" w:hAnsi="Times New Roman"/>
                <w:sz w:val="24"/>
                <w:szCs w:val="24"/>
                <w:lang w:eastAsia="ru-RU"/>
              </w:rPr>
              <w:t xml:space="preserve"> воздух стационарными источниками;</w:t>
            </w:r>
          </w:p>
          <w:p w:rsidR="00B26E5F" w:rsidRPr="007C3E1E" w:rsidRDefault="00B26E5F" w:rsidP="007C3E1E">
            <w:pPr>
              <w:spacing w:after="0" w:line="259" w:lineRule="auto"/>
              <w:jc w:val="both"/>
              <w:rPr>
                <w:rFonts w:ascii="Times New Roman" w:hAnsi="Times New Roman"/>
                <w:sz w:val="24"/>
                <w:szCs w:val="24"/>
                <w:lang w:eastAsia="ru-RU"/>
              </w:rPr>
            </w:pPr>
            <w:r w:rsidRPr="007C3E1E">
              <w:rPr>
                <w:rFonts w:ascii="Times New Roman" w:hAnsi="Times New Roman"/>
                <w:sz w:val="24"/>
                <w:szCs w:val="24"/>
                <w:lang w:eastAsia="ru-RU"/>
              </w:rPr>
              <w:t>сбросы загрязняющих веществ в водные объекты;</w:t>
            </w:r>
          </w:p>
          <w:p w:rsidR="00B26E5F" w:rsidRPr="007C3E1E" w:rsidRDefault="00B26E5F" w:rsidP="007C3E1E">
            <w:pPr>
              <w:spacing w:after="0" w:line="259" w:lineRule="auto"/>
              <w:jc w:val="both"/>
              <w:rPr>
                <w:rFonts w:ascii="Times New Roman" w:hAnsi="Times New Roman"/>
                <w:sz w:val="24"/>
                <w:szCs w:val="24"/>
                <w:lang w:eastAsia="ru-RU"/>
              </w:rPr>
            </w:pPr>
            <w:r w:rsidRPr="007C3E1E">
              <w:rPr>
                <w:rFonts w:ascii="Times New Roman" w:hAnsi="Times New Roman"/>
                <w:sz w:val="24"/>
                <w:szCs w:val="24"/>
                <w:lang w:eastAsia="ru-RU"/>
              </w:rPr>
              <w:t>хранение, захоронение отходов производства и потребления (размещение отходов).</w:t>
            </w:r>
          </w:p>
        </w:tc>
      </w:tr>
      <w:tr w:rsidR="00B26E5F" w:rsidRPr="00B0159F" w:rsidTr="007C3E1E">
        <w:trPr>
          <w:jc w:val="center"/>
        </w:trPr>
        <w:tc>
          <w:tcPr>
            <w:tcW w:w="2413" w:type="dxa"/>
            <w:vAlign w:val="center"/>
          </w:tcPr>
          <w:p w:rsidR="00B26E5F" w:rsidRPr="007C3E1E" w:rsidRDefault="00B26E5F" w:rsidP="007C3E1E">
            <w:pPr>
              <w:spacing w:after="0" w:line="360" w:lineRule="auto"/>
              <w:jc w:val="center"/>
              <w:rPr>
                <w:rFonts w:ascii="Times New Roman" w:hAnsi="Times New Roman"/>
                <w:sz w:val="24"/>
                <w:szCs w:val="24"/>
                <w:lang w:eastAsia="ru-RU"/>
              </w:rPr>
            </w:pPr>
            <w:r w:rsidRPr="007C3E1E">
              <w:rPr>
                <w:rFonts w:ascii="Times New Roman" w:hAnsi="Times New Roman"/>
                <w:sz w:val="24"/>
                <w:szCs w:val="24"/>
                <w:lang w:eastAsia="ru-RU"/>
              </w:rPr>
              <w:t>Ставка сбора</w:t>
            </w:r>
          </w:p>
        </w:tc>
        <w:tc>
          <w:tcPr>
            <w:tcW w:w="7050" w:type="dxa"/>
          </w:tcPr>
          <w:p w:rsidR="00B26E5F" w:rsidRPr="007C3E1E" w:rsidRDefault="00B26E5F" w:rsidP="007C3E1E">
            <w:pPr>
              <w:spacing w:after="0" w:line="259" w:lineRule="auto"/>
              <w:jc w:val="both"/>
              <w:rPr>
                <w:rFonts w:ascii="Times New Roman" w:hAnsi="Times New Roman"/>
                <w:sz w:val="24"/>
                <w:szCs w:val="24"/>
                <w:lang w:eastAsia="ru-RU"/>
              </w:rPr>
            </w:pPr>
            <w:r w:rsidRPr="007C3E1E">
              <w:rPr>
                <w:rFonts w:ascii="Times New Roman" w:hAnsi="Times New Roman"/>
                <w:sz w:val="24"/>
                <w:szCs w:val="24"/>
                <w:lang w:eastAsia="ru-RU"/>
              </w:rPr>
              <w:t>Ставки платы за НВОС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 (ст.16.3 Федерального закона № 7-ФЗ).</w:t>
            </w:r>
          </w:p>
          <w:p w:rsidR="00B26E5F" w:rsidRPr="007C3E1E" w:rsidRDefault="00B26E5F" w:rsidP="007C3E1E">
            <w:pPr>
              <w:spacing w:after="0" w:line="259" w:lineRule="auto"/>
              <w:jc w:val="both"/>
              <w:rPr>
                <w:rFonts w:ascii="Times New Roman" w:hAnsi="Times New Roman"/>
                <w:sz w:val="24"/>
                <w:szCs w:val="24"/>
                <w:lang w:eastAsia="ru-RU"/>
              </w:rPr>
            </w:pPr>
            <w:r w:rsidRPr="007C3E1E">
              <w:rPr>
                <w:rFonts w:ascii="Times New Roman" w:hAnsi="Times New Roman"/>
                <w:sz w:val="24"/>
                <w:szCs w:val="24"/>
                <w:lang w:eastAsia="ru-RU"/>
              </w:rPr>
              <w:t>Ставки платы установлены за 1 тонну загрязняющих веществ (отходов производства и потребления) в зависимости от их вида.</w:t>
            </w:r>
          </w:p>
          <w:p w:rsidR="00B26E5F" w:rsidRPr="007C3E1E" w:rsidRDefault="00B26E5F" w:rsidP="007C3E1E">
            <w:pPr>
              <w:spacing w:after="0" w:line="259" w:lineRule="auto"/>
              <w:jc w:val="both"/>
              <w:rPr>
                <w:rFonts w:ascii="Times New Roman" w:hAnsi="Times New Roman"/>
                <w:sz w:val="24"/>
                <w:szCs w:val="24"/>
                <w:lang w:eastAsia="ru-RU"/>
              </w:rPr>
            </w:pPr>
            <w:r w:rsidRPr="007C3E1E">
              <w:rPr>
                <w:rFonts w:ascii="Times New Roman" w:hAnsi="Times New Roman"/>
                <w:sz w:val="24"/>
                <w:szCs w:val="24"/>
                <w:lang w:eastAsia="ru-RU"/>
              </w:rPr>
              <w:t>Ставки установлены постановлением Правительства РФ № 913.</w:t>
            </w:r>
          </w:p>
          <w:p w:rsidR="00B26E5F" w:rsidRPr="007C3E1E" w:rsidRDefault="00B26E5F" w:rsidP="007C3E1E">
            <w:pPr>
              <w:spacing w:after="0" w:line="259" w:lineRule="auto"/>
              <w:jc w:val="both"/>
              <w:rPr>
                <w:rFonts w:ascii="Times New Roman" w:hAnsi="Times New Roman"/>
                <w:sz w:val="24"/>
                <w:szCs w:val="24"/>
                <w:lang w:eastAsia="ru-RU"/>
              </w:rPr>
            </w:pPr>
            <w:r w:rsidRPr="007C3E1E">
              <w:rPr>
                <w:rFonts w:ascii="Times New Roman" w:hAnsi="Times New Roman"/>
                <w:sz w:val="24"/>
                <w:szCs w:val="24"/>
                <w:lang w:eastAsia="ru-RU"/>
              </w:rPr>
              <w:t>В 2019 году применялись ставки платы за НВОС, установленные на 2018 год, с использованием дополнительно к иным коэффициентам коэффициента 1,04 (постановление № 758).</w:t>
            </w:r>
          </w:p>
          <w:p w:rsidR="00B26E5F" w:rsidRPr="007C3E1E" w:rsidRDefault="00B26E5F" w:rsidP="007C3E1E">
            <w:pPr>
              <w:spacing w:after="0" w:line="259" w:lineRule="auto"/>
              <w:jc w:val="both"/>
              <w:rPr>
                <w:rFonts w:ascii="Times New Roman" w:hAnsi="Times New Roman"/>
                <w:sz w:val="24"/>
                <w:szCs w:val="24"/>
                <w:lang w:eastAsia="ru-RU"/>
              </w:rPr>
            </w:pPr>
            <w:r w:rsidRPr="007C3E1E">
              <w:rPr>
                <w:rFonts w:ascii="Times New Roman" w:hAnsi="Times New Roman"/>
                <w:sz w:val="24"/>
                <w:szCs w:val="24"/>
                <w:lang w:eastAsia="ru-RU"/>
              </w:rPr>
              <w:t xml:space="preserve">В 2020 году применялись ставки платы, установленные на 2018 год, с использованием дополнительно к иным коэффициентам коэффициента 1,08. Ставка платы за выбросы загрязняющих веществ в атмосферный воздух стационарными источниками в отношении пыли каменного угля установлена в размере 61 рубль за тонну (постановление Правительства РФ от 24 января </w:t>
            </w:r>
            <w:smartTag w:uri="urn:schemas-microsoft-com:office:smarttags" w:element="metricconverter">
              <w:smartTagPr>
                <w:attr w:name="ProductID" w:val="2020 г"/>
              </w:smartTagPr>
              <w:r w:rsidRPr="007C3E1E">
                <w:rPr>
                  <w:rFonts w:ascii="Times New Roman" w:hAnsi="Times New Roman"/>
                  <w:sz w:val="24"/>
                  <w:szCs w:val="24"/>
                  <w:lang w:eastAsia="ru-RU"/>
                </w:rPr>
                <w:t>2020 г</w:t>
              </w:r>
            </w:smartTag>
            <w:r w:rsidRPr="007C3E1E">
              <w:rPr>
                <w:rFonts w:ascii="Times New Roman" w:hAnsi="Times New Roman"/>
                <w:sz w:val="24"/>
                <w:szCs w:val="24"/>
                <w:lang w:eastAsia="ru-RU"/>
              </w:rPr>
              <w:t>. № 39).</w:t>
            </w:r>
          </w:p>
          <w:p w:rsidR="00B26E5F" w:rsidRPr="007C3E1E" w:rsidRDefault="00B26E5F" w:rsidP="007C3E1E">
            <w:pPr>
              <w:spacing w:after="0" w:line="259" w:lineRule="auto"/>
              <w:jc w:val="both"/>
              <w:rPr>
                <w:rFonts w:ascii="Times New Roman" w:hAnsi="Times New Roman"/>
                <w:sz w:val="24"/>
                <w:szCs w:val="24"/>
                <w:lang w:eastAsia="ru-RU"/>
              </w:rPr>
            </w:pPr>
            <w:r w:rsidRPr="007C3E1E">
              <w:rPr>
                <w:rFonts w:ascii="Times New Roman" w:hAnsi="Times New Roman"/>
                <w:sz w:val="24"/>
                <w:szCs w:val="24"/>
                <w:lang w:eastAsia="ru-RU"/>
              </w:rPr>
              <w:t>Значения ставок на 2021 год сохранились на том же уровне (постановление Правительства РФ от 11.09.2020 № 1393).</w:t>
            </w:r>
          </w:p>
          <w:p w:rsidR="00B26E5F" w:rsidRPr="007C3E1E" w:rsidRDefault="00B26E5F" w:rsidP="007C3E1E">
            <w:pPr>
              <w:spacing w:after="0" w:line="259" w:lineRule="auto"/>
              <w:jc w:val="both"/>
              <w:rPr>
                <w:rFonts w:ascii="Times New Roman" w:hAnsi="Times New Roman"/>
                <w:sz w:val="24"/>
                <w:szCs w:val="24"/>
                <w:lang w:eastAsia="ru-RU"/>
              </w:rPr>
            </w:pPr>
            <w:r w:rsidRPr="007C3E1E">
              <w:rPr>
                <w:rFonts w:ascii="Times New Roman" w:hAnsi="Times New Roman"/>
                <w:sz w:val="24"/>
                <w:szCs w:val="24"/>
                <w:lang w:eastAsia="ru-RU"/>
              </w:rPr>
              <w:t>Ставки платы за НВОС при размещении твердых коммунальных отходов IV класса опасности утв. постановлением № 758.</w:t>
            </w:r>
          </w:p>
        </w:tc>
      </w:tr>
      <w:tr w:rsidR="00B26E5F" w:rsidRPr="00B0159F" w:rsidTr="007C3E1E">
        <w:trPr>
          <w:jc w:val="center"/>
        </w:trPr>
        <w:tc>
          <w:tcPr>
            <w:tcW w:w="2413" w:type="dxa"/>
            <w:vAlign w:val="center"/>
          </w:tcPr>
          <w:p w:rsidR="00B26E5F" w:rsidRPr="007C3E1E" w:rsidRDefault="00B26E5F" w:rsidP="007C3E1E">
            <w:pPr>
              <w:spacing w:after="0" w:line="360" w:lineRule="auto"/>
              <w:jc w:val="center"/>
              <w:rPr>
                <w:rFonts w:ascii="Times New Roman" w:hAnsi="Times New Roman"/>
                <w:sz w:val="24"/>
                <w:szCs w:val="24"/>
                <w:lang w:eastAsia="ru-RU"/>
              </w:rPr>
            </w:pPr>
            <w:r w:rsidRPr="007C3E1E">
              <w:rPr>
                <w:rFonts w:ascii="Times New Roman" w:hAnsi="Times New Roman"/>
                <w:sz w:val="24"/>
                <w:szCs w:val="24"/>
                <w:lang w:eastAsia="ru-RU"/>
              </w:rPr>
              <w:lastRenderedPageBreak/>
              <w:t>Порядок исчисления сбора</w:t>
            </w:r>
          </w:p>
        </w:tc>
        <w:tc>
          <w:tcPr>
            <w:tcW w:w="7050" w:type="dxa"/>
          </w:tcPr>
          <w:p w:rsidR="00B26E5F" w:rsidRPr="007C3E1E" w:rsidRDefault="00B26E5F" w:rsidP="007C3E1E">
            <w:pPr>
              <w:spacing w:after="0" w:line="259" w:lineRule="auto"/>
              <w:jc w:val="both"/>
              <w:rPr>
                <w:rFonts w:ascii="Times New Roman" w:hAnsi="Times New Roman"/>
                <w:sz w:val="24"/>
                <w:szCs w:val="24"/>
                <w:lang w:eastAsia="ru-RU"/>
              </w:rPr>
            </w:pPr>
            <w:r w:rsidRPr="007C3E1E">
              <w:rPr>
                <w:rFonts w:ascii="Times New Roman" w:hAnsi="Times New Roman"/>
                <w:sz w:val="24"/>
                <w:szCs w:val="24"/>
                <w:lang w:eastAsia="ru-RU"/>
              </w:rPr>
              <w:t>Порядок определения платежной базы установлен ст.16.2 Федерального закона № 7-ФЗ и постановлением № 255.</w:t>
            </w:r>
          </w:p>
          <w:p w:rsidR="00B26E5F" w:rsidRPr="007C3E1E" w:rsidRDefault="00B26E5F" w:rsidP="007C3E1E">
            <w:pPr>
              <w:spacing w:after="0" w:line="259" w:lineRule="auto"/>
              <w:jc w:val="both"/>
              <w:rPr>
                <w:rFonts w:ascii="Times New Roman" w:hAnsi="Times New Roman"/>
                <w:sz w:val="24"/>
                <w:szCs w:val="24"/>
                <w:lang w:eastAsia="ru-RU"/>
              </w:rPr>
            </w:pPr>
            <w:r w:rsidRPr="007C3E1E">
              <w:rPr>
                <w:rFonts w:ascii="Times New Roman" w:hAnsi="Times New Roman"/>
                <w:sz w:val="24"/>
                <w:szCs w:val="24"/>
                <w:lang w:eastAsia="ru-RU"/>
              </w:rPr>
              <w:t>Платежной базой является объем или масса выбросов загрязняющих веществ, сбросов загрязняющих веществ либо объем или масса размещенных в отчетном периоде (отчетным периодом признается календарный год) отходов производства и потребления.</w:t>
            </w:r>
          </w:p>
          <w:p w:rsidR="00B26E5F" w:rsidRPr="007C3E1E" w:rsidRDefault="00B26E5F" w:rsidP="007C3E1E">
            <w:pPr>
              <w:spacing w:after="0" w:line="259" w:lineRule="auto"/>
              <w:jc w:val="both"/>
              <w:rPr>
                <w:rFonts w:ascii="Times New Roman" w:hAnsi="Times New Roman"/>
                <w:sz w:val="24"/>
                <w:szCs w:val="24"/>
                <w:lang w:eastAsia="ru-RU"/>
              </w:rPr>
            </w:pPr>
            <w:r w:rsidRPr="007C3E1E">
              <w:rPr>
                <w:rFonts w:ascii="Times New Roman" w:hAnsi="Times New Roman"/>
                <w:sz w:val="24"/>
                <w:szCs w:val="24"/>
                <w:lang w:eastAsia="ru-RU"/>
              </w:rPr>
              <w:t>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технологические нормативы, а также учитываются лимиты на размещение отходов производства и потребления и их превышение.</w:t>
            </w:r>
          </w:p>
          <w:p w:rsidR="00B26E5F" w:rsidRPr="007C3E1E" w:rsidRDefault="00B26E5F" w:rsidP="007C3E1E">
            <w:pPr>
              <w:spacing w:after="0" w:line="259" w:lineRule="auto"/>
              <w:jc w:val="both"/>
              <w:rPr>
                <w:rFonts w:ascii="Times New Roman" w:hAnsi="Times New Roman"/>
                <w:sz w:val="24"/>
                <w:szCs w:val="24"/>
                <w:lang w:eastAsia="ru-RU"/>
              </w:rPr>
            </w:pPr>
            <w:r w:rsidRPr="007C3E1E">
              <w:rPr>
                <w:rFonts w:ascii="Times New Roman" w:hAnsi="Times New Roman"/>
                <w:sz w:val="24"/>
                <w:szCs w:val="24"/>
                <w:lang w:eastAsia="ru-RU"/>
              </w:rPr>
              <w:t>Плата за НВОС по итогам отчетного периода исчисляется лицами, обязанными вносить плату, самостоятельно путем умножения величины платежной базы по каждому загрязняющему веществу, включенному в перечень загрязняющих веществ (утв. Распоряжением № 1316-р), по классу опасности отходов производства и потребления на соответствующие ставки указанной платы с применением коэффициентов, установленных статьей 16.3. Федерального закона № 7-ФЗ, и суммирования полученных величин.</w:t>
            </w:r>
          </w:p>
          <w:p w:rsidR="00B26E5F" w:rsidRPr="007C3E1E" w:rsidRDefault="00B26E5F" w:rsidP="007C3E1E">
            <w:pPr>
              <w:spacing w:after="0" w:line="259" w:lineRule="auto"/>
              <w:jc w:val="both"/>
              <w:rPr>
                <w:rFonts w:ascii="Times New Roman" w:hAnsi="Times New Roman"/>
                <w:sz w:val="24"/>
                <w:szCs w:val="24"/>
                <w:lang w:eastAsia="ru-RU"/>
              </w:rPr>
            </w:pPr>
            <w:r w:rsidRPr="007C3E1E">
              <w:rPr>
                <w:rFonts w:ascii="Times New Roman" w:hAnsi="Times New Roman"/>
                <w:sz w:val="24"/>
                <w:szCs w:val="24"/>
                <w:lang w:eastAsia="ru-RU"/>
              </w:rPr>
              <w:t>Статьей 16.3 Федерального закона № 7-ФЗ установлены следующие коэффициенты, применяемые при исчислении платы за НВОС:</w:t>
            </w:r>
          </w:p>
          <w:p w:rsidR="00B26E5F" w:rsidRPr="007C3E1E" w:rsidRDefault="00B26E5F" w:rsidP="007C3E1E">
            <w:pPr>
              <w:spacing w:after="0" w:line="259" w:lineRule="auto"/>
              <w:jc w:val="both"/>
              <w:rPr>
                <w:rFonts w:ascii="Times New Roman" w:hAnsi="Times New Roman"/>
                <w:sz w:val="24"/>
                <w:szCs w:val="24"/>
                <w:lang w:eastAsia="ru-RU"/>
              </w:rPr>
            </w:pPr>
            <w:r w:rsidRPr="007C3E1E">
              <w:rPr>
                <w:rFonts w:ascii="Times New Roman" w:hAnsi="Times New Roman"/>
                <w:sz w:val="24"/>
                <w:szCs w:val="24"/>
                <w:lang w:eastAsia="ru-RU"/>
              </w:rPr>
              <w:t>-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 (пункт 3);</w:t>
            </w:r>
          </w:p>
          <w:p w:rsidR="00B26E5F" w:rsidRPr="007C3E1E" w:rsidRDefault="00B26E5F" w:rsidP="007C3E1E">
            <w:pPr>
              <w:spacing w:after="0" w:line="259" w:lineRule="auto"/>
              <w:jc w:val="both"/>
              <w:rPr>
                <w:rFonts w:ascii="Times New Roman" w:hAnsi="Times New Roman"/>
                <w:sz w:val="24"/>
                <w:szCs w:val="24"/>
                <w:lang w:eastAsia="ru-RU"/>
              </w:rPr>
            </w:pPr>
            <w:r w:rsidRPr="007C3E1E">
              <w:rPr>
                <w:rFonts w:ascii="Times New Roman" w:hAnsi="Times New Roman"/>
                <w:sz w:val="24"/>
                <w:szCs w:val="24"/>
                <w:lang w:eastAsia="ru-RU"/>
              </w:rPr>
              <w:t>- стимулирующие коэффициенты (проведение мероприятий по снижению негативного воздействия на окружающую среду и внедрению наилучших доступных технологий – пункт 5 (применяется с 1 января 2020 года); проведение мероприятий по снижению негативного воздействия на окружающую среду при исчислении платы за НВОС при размещении отходов - пункт 6;</w:t>
            </w:r>
          </w:p>
          <w:p w:rsidR="00B26E5F" w:rsidRPr="007C3E1E" w:rsidRDefault="00B26E5F" w:rsidP="007C3E1E">
            <w:pPr>
              <w:spacing w:after="0" w:line="259" w:lineRule="auto"/>
              <w:jc w:val="both"/>
              <w:rPr>
                <w:rFonts w:ascii="Times New Roman" w:hAnsi="Times New Roman"/>
                <w:sz w:val="24"/>
                <w:szCs w:val="24"/>
                <w:lang w:eastAsia="ru-RU"/>
              </w:rPr>
            </w:pPr>
            <w:r w:rsidRPr="007C3E1E">
              <w:rPr>
                <w:rFonts w:ascii="Times New Roman" w:hAnsi="Times New Roman"/>
                <w:sz w:val="24"/>
                <w:szCs w:val="24"/>
                <w:lang w:eastAsia="ru-RU"/>
              </w:rPr>
              <w:t xml:space="preserve">-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показатели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w:t>
            </w:r>
            <w:r w:rsidRPr="007C3E1E">
              <w:rPr>
                <w:rFonts w:ascii="Times New Roman" w:hAnsi="Times New Roman"/>
                <w:sz w:val="24"/>
                <w:szCs w:val="24"/>
                <w:lang w:eastAsia="ru-RU"/>
              </w:rPr>
              <w:lastRenderedPageBreak/>
              <w:t>нормируемые вещества), дополнительно к иным коэффициентам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 (пункт 6.1);</w:t>
            </w:r>
          </w:p>
          <w:p w:rsidR="00B26E5F" w:rsidRPr="007C3E1E" w:rsidRDefault="00B26E5F" w:rsidP="007C3E1E">
            <w:pPr>
              <w:spacing w:after="0" w:line="259" w:lineRule="auto"/>
              <w:jc w:val="both"/>
              <w:rPr>
                <w:rFonts w:ascii="Times New Roman" w:hAnsi="Times New Roman"/>
                <w:sz w:val="24"/>
                <w:szCs w:val="24"/>
                <w:lang w:eastAsia="ru-RU"/>
              </w:rPr>
            </w:pPr>
            <w:r w:rsidRPr="007C3E1E">
              <w:rPr>
                <w:rFonts w:ascii="Times New Roman" w:hAnsi="Times New Roman"/>
                <w:sz w:val="24"/>
                <w:szCs w:val="24"/>
                <w:lang w:eastAsia="ru-RU"/>
              </w:rPr>
              <w:t>- 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НВОС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коэффициентов, указанных в абзацах шестом и восьмом пункта 5 статьи 16.3, применяется коэффициент 1;</w:t>
            </w:r>
          </w:p>
          <w:p w:rsidR="00B26E5F" w:rsidRPr="007C3E1E" w:rsidRDefault="00B26E5F" w:rsidP="007C3E1E">
            <w:pPr>
              <w:spacing w:after="0" w:line="259" w:lineRule="auto"/>
              <w:jc w:val="both"/>
              <w:rPr>
                <w:rFonts w:ascii="Times New Roman" w:hAnsi="Times New Roman"/>
                <w:sz w:val="24"/>
                <w:szCs w:val="24"/>
                <w:lang w:eastAsia="ru-RU"/>
              </w:rPr>
            </w:pPr>
            <w:r w:rsidRPr="007C3E1E">
              <w:rPr>
                <w:rFonts w:ascii="Times New Roman" w:hAnsi="Times New Roman"/>
                <w:sz w:val="24"/>
                <w:szCs w:val="24"/>
                <w:lang w:eastAsia="ru-RU"/>
              </w:rPr>
              <w:t>-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 (пункт 9).</w:t>
            </w:r>
          </w:p>
          <w:p w:rsidR="00B26E5F" w:rsidRPr="007C3E1E" w:rsidRDefault="00B26E5F" w:rsidP="007C3E1E">
            <w:pPr>
              <w:spacing w:after="0" w:line="259" w:lineRule="auto"/>
              <w:ind w:firstLine="709"/>
              <w:jc w:val="both"/>
              <w:rPr>
                <w:rFonts w:ascii="Times New Roman" w:hAnsi="Times New Roman"/>
                <w:sz w:val="24"/>
                <w:szCs w:val="24"/>
                <w:lang w:eastAsia="ru-RU"/>
              </w:rPr>
            </w:pPr>
            <w:r w:rsidRPr="007C3E1E">
              <w:rPr>
                <w:rFonts w:ascii="Times New Roman" w:hAnsi="Times New Roman"/>
                <w:sz w:val="24"/>
                <w:szCs w:val="24"/>
                <w:lang w:eastAsia="ru-RU"/>
              </w:rPr>
              <w:t>Из суммы платы за НВОС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НВОС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 (пункты 11, 12.1), а также для организаций, эксплуатирующих централизованные системы водоотведения поселений или городских округов, вычитается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
        </w:tc>
      </w:tr>
      <w:tr w:rsidR="00B26E5F" w:rsidRPr="00B0159F" w:rsidTr="007C3E1E">
        <w:trPr>
          <w:jc w:val="center"/>
        </w:trPr>
        <w:tc>
          <w:tcPr>
            <w:tcW w:w="2413" w:type="dxa"/>
            <w:vAlign w:val="center"/>
          </w:tcPr>
          <w:p w:rsidR="00B26E5F" w:rsidRPr="007C3E1E" w:rsidRDefault="00B26E5F" w:rsidP="007C3E1E">
            <w:pPr>
              <w:spacing w:after="0" w:line="360" w:lineRule="auto"/>
              <w:jc w:val="center"/>
              <w:rPr>
                <w:rFonts w:ascii="Times New Roman" w:hAnsi="Times New Roman"/>
                <w:sz w:val="24"/>
                <w:szCs w:val="24"/>
                <w:lang w:eastAsia="ru-RU"/>
              </w:rPr>
            </w:pPr>
            <w:r w:rsidRPr="007C3E1E">
              <w:rPr>
                <w:rFonts w:ascii="Times New Roman" w:hAnsi="Times New Roman"/>
                <w:sz w:val="24"/>
                <w:szCs w:val="24"/>
                <w:lang w:eastAsia="ru-RU"/>
              </w:rPr>
              <w:lastRenderedPageBreak/>
              <w:t>Сроки уплаты сбора</w:t>
            </w:r>
          </w:p>
        </w:tc>
        <w:tc>
          <w:tcPr>
            <w:tcW w:w="7050" w:type="dxa"/>
          </w:tcPr>
          <w:p w:rsidR="00B26E5F" w:rsidRPr="007C3E1E" w:rsidRDefault="00B26E5F" w:rsidP="007C3E1E">
            <w:pPr>
              <w:spacing w:after="0" w:line="259" w:lineRule="auto"/>
              <w:jc w:val="both"/>
              <w:rPr>
                <w:rFonts w:ascii="Times New Roman" w:hAnsi="Times New Roman"/>
                <w:sz w:val="24"/>
                <w:szCs w:val="24"/>
                <w:lang w:eastAsia="ru-RU"/>
              </w:rPr>
            </w:pPr>
            <w:r w:rsidRPr="007C3E1E">
              <w:rPr>
                <w:rFonts w:ascii="Times New Roman" w:hAnsi="Times New Roman"/>
                <w:sz w:val="24"/>
                <w:szCs w:val="24"/>
                <w:lang w:eastAsia="ru-RU"/>
              </w:rPr>
              <w:t>Отчетным периодом признается календарный год.</w:t>
            </w:r>
          </w:p>
          <w:p w:rsidR="00B26E5F" w:rsidRPr="007C3E1E" w:rsidRDefault="00B26E5F" w:rsidP="007C3E1E">
            <w:pPr>
              <w:spacing w:after="0" w:line="259" w:lineRule="auto"/>
              <w:jc w:val="both"/>
              <w:rPr>
                <w:rFonts w:ascii="Times New Roman" w:hAnsi="Times New Roman"/>
                <w:sz w:val="24"/>
                <w:szCs w:val="24"/>
                <w:lang w:eastAsia="ru-RU"/>
              </w:rPr>
            </w:pPr>
            <w:r w:rsidRPr="007C3E1E">
              <w:rPr>
                <w:rFonts w:ascii="Times New Roman" w:hAnsi="Times New Roman"/>
                <w:sz w:val="24"/>
                <w:szCs w:val="24"/>
                <w:lang w:eastAsia="ru-RU"/>
              </w:rPr>
              <w:t xml:space="preserve">Плата, исчисленная по итогам отчетного периода, с учетом корректировки ее размера вносится не позднее 1-го марта года, следующего за отчетным периодом. </w:t>
            </w:r>
          </w:p>
          <w:p w:rsidR="00B26E5F" w:rsidRPr="007C3E1E" w:rsidRDefault="00B26E5F" w:rsidP="007C3E1E">
            <w:pPr>
              <w:spacing w:after="0" w:line="259" w:lineRule="auto"/>
              <w:jc w:val="both"/>
              <w:rPr>
                <w:rFonts w:ascii="Times New Roman" w:hAnsi="Times New Roman"/>
                <w:sz w:val="24"/>
                <w:szCs w:val="24"/>
                <w:lang w:eastAsia="ru-RU"/>
              </w:rPr>
            </w:pPr>
            <w:r w:rsidRPr="007C3E1E">
              <w:rPr>
                <w:rFonts w:ascii="Times New Roman" w:hAnsi="Times New Roman"/>
                <w:sz w:val="24"/>
                <w:szCs w:val="24"/>
                <w:lang w:eastAsia="ru-RU"/>
              </w:rPr>
              <w:t xml:space="preserve">Лица, обязанные вносить плату, за исключением субъектов малого и среднего предпринимательства, вносят квартальные </w:t>
            </w:r>
            <w:r w:rsidRPr="007C3E1E">
              <w:rPr>
                <w:rFonts w:ascii="Times New Roman" w:hAnsi="Times New Roman"/>
                <w:sz w:val="24"/>
                <w:szCs w:val="24"/>
                <w:lang w:eastAsia="ru-RU"/>
              </w:rPr>
              <w:lastRenderedPageBreak/>
              <w:t xml:space="preserve">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Указанные лица вправе выбрать один из трех способов определения размера квартального авансового платежа: </w:t>
            </w:r>
          </w:p>
          <w:p w:rsidR="00B26E5F" w:rsidRPr="007C3E1E" w:rsidRDefault="00B26E5F" w:rsidP="007C3E1E">
            <w:pPr>
              <w:spacing w:after="0" w:line="259" w:lineRule="auto"/>
              <w:jc w:val="both"/>
              <w:rPr>
                <w:rFonts w:ascii="Times New Roman" w:hAnsi="Times New Roman"/>
                <w:sz w:val="24"/>
                <w:szCs w:val="24"/>
                <w:lang w:eastAsia="ru-RU"/>
              </w:rPr>
            </w:pPr>
            <w:r w:rsidRPr="007C3E1E">
              <w:rPr>
                <w:rFonts w:ascii="Times New Roman" w:hAnsi="Times New Roman"/>
                <w:sz w:val="24"/>
                <w:szCs w:val="24"/>
                <w:lang w:eastAsia="ru-RU"/>
              </w:rPr>
              <w:t>а) в размере одной четвертой части суммы платы, подлежащей уплате (с учетом корректировки размера платы, осуществляемой в соответствии с пунктами 10 - 12.1 статьи 16.3 Федерального закона «Об охране окружающей среды») за предыдущий отчетный период.</w:t>
            </w:r>
          </w:p>
          <w:p w:rsidR="00B26E5F" w:rsidRPr="007C3E1E" w:rsidRDefault="00B26E5F" w:rsidP="007C3E1E">
            <w:pPr>
              <w:spacing w:after="0" w:line="259" w:lineRule="auto"/>
              <w:jc w:val="both"/>
              <w:rPr>
                <w:rFonts w:ascii="Times New Roman" w:hAnsi="Times New Roman"/>
                <w:sz w:val="24"/>
                <w:szCs w:val="24"/>
                <w:lang w:eastAsia="ru-RU"/>
              </w:rPr>
            </w:pPr>
            <w:r w:rsidRPr="007C3E1E">
              <w:rPr>
                <w:rFonts w:ascii="Times New Roman" w:hAnsi="Times New Roman"/>
                <w:sz w:val="24"/>
                <w:szCs w:val="24"/>
                <w:lang w:eastAsia="ru-RU"/>
              </w:rPr>
              <w:t>б) в размере одной четвертой части суммы платы, при исчислении которой платежная база определяется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лимитов на размещение отходов производства и потребления;</w:t>
            </w:r>
          </w:p>
          <w:p w:rsidR="00B26E5F" w:rsidRPr="007C3E1E" w:rsidRDefault="00B26E5F" w:rsidP="007C3E1E">
            <w:pPr>
              <w:spacing w:after="0" w:line="259" w:lineRule="auto"/>
              <w:jc w:val="both"/>
              <w:rPr>
                <w:rFonts w:ascii="Times New Roman" w:hAnsi="Times New Roman"/>
                <w:sz w:val="24"/>
                <w:szCs w:val="24"/>
                <w:lang w:eastAsia="ru-RU"/>
              </w:rPr>
            </w:pPr>
            <w:r w:rsidRPr="007C3E1E">
              <w:rPr>
                <w:rFonts w:ascii="Times New Roman" w:hAnsi="Times New Roman"/>
                <w:sz w:val="24"/>
                <w:szCs w:val="24"/>
                <w:lang w:eastAsia="ru-RU"/>
              </w:rPr>
              <w:t xml:space="preserve">в) в размере суммы платы, определенной путем умножения платежной базы, которая определена исходя из объема или массы выбросов загрязняющих веществ, сбросов загрязняющих веществ либо объема или массы размещенных отходов производства и потребления, определенных по результатам производственного экологического контроля в предыдущем квартале текущего отчетного периода, на соответствующие ставки платы с применением коэффициентов, установленных статьей 16.3 Федерального закона «Об охране окружающей среды». </w:t>
            </w:r>
          </w:p>
          <w:p w:rsidR="00B26E5F" w:rsidRPr="007C3E1E" w:rsidRDefault="00B26E5F" w:rsidP="007C3E1E">
            <w:pPr>
              <w:spacing w:after="0" w:line="259" w:lineRule="auto"/>
              <w:jc w:val="both"/>
              <w:rPr>
                <w:rFonts w:ascii="Times New Roman" w:hAnsi="Times New Roman"/>
                <w:sz w:val="24"/>
                <w:szCs w:val="24"/>
                <w:lang w:eastAsia="ru-RU"/>
              </w:rPr>
            </w:pPr>
            <w:r w:rsidRPr="007C3E1E">
              <w:rPr>
                <w:rFonts w:ascii="Times New Roman" w:hAnsi="Times New Roman"/>
                <w:sz w:val="24"/>
                <w:szCs w:val="24"/>
                <w:lang w:eastAsia="ru-RU"/>
              </w:rPr>
              <w:t>Квартальные авансовые платежи не вносятся в текущем отчетном периоде, в случае начала осуществления хозяйственной и (или) иной деятельности в течение этого отчетного периода.</w:t>
            </w:r>
          </w:p>
          <w:p w:rsidR="00B26E5F" w:rsidRPr="007C3E1E" w:rsidRDefault="00B26E5F" w:rsidP="007C3E1E">
            <w:pPr>
              <w:spacing w:after="0" w:line="259" w:lineRule="auto"/>
              <w:jc w:val="both"/>
              <w:rPr>
                <w:rFonts w:ascii="Times New Roman" w:hAnsi="Times New Roman"/>
                <w:sz w:val="24"/>
                <w:szCs w:val="24"/>
                <w:lang w:eastAsia="ru-RU"/>
              </w:rPr>
            </w:pPr>
            <w:r w:rsidRPr="007C3E1E">
              <w:rPr>
                <w:rFonts w:ascii="Times New Roman" w:hAnsi="Times New Roman"/>
                <w:sz w:val="24"/>
                <w:szCs w:val="24"/>
                <w:lang w:eastAsia="ru-RU"/>
              </w:rPr>
              <w:t>За несвоевременное или неполное внесение платы, в том числе квартальных авансовых платежей, начисляется пени в размере одной трехсотой действующей на день уплаты пеней ключевой ставки Банка России, но не более чем в размере 0,2 процента за каждый день просрочки, начиная со следующего дня после окончания установленных сроков уплаты.</w:t>
            </w:r>
          </w:p>
          <w:p w:rsidR="00B26E5F" w:rsidRPr="007C3E1E" w:rsidRDefault="00B26E5F" w:rsidP="007C3E1E">
            <w:pPr>
              <w:spacing w:after="0" w:line="259" w:lineRule="auto"/>
              <w:jc w:val="both"/>
              <w:rPr>
                <w:rFonts w:ascii="Times New Roman" w:hAnsi="Times New Roman"/>
                <w:sz w:val="24"/>
                <w:szCs w:val="24"/>
                <w:lang w:eastAsia="ru-RU"/>
              </w:rPr>
            </w:pPr>
            <w:r w:rsidRPr="007C3E1E">
              <w:rPr>
                <w:rFonts w:ascii="Times New Roman" w:hAnsi="Times New Roman"/>
                <w:sz w:val="24"/>
                <w:szCs w:val="24"/>
                <w:lang w:eastAsia="ru-RU"/>
              </w:rPr>
              <w:t>(статья 16.4 Федерального закона № 7-ФЗ, постановление № 255).</w:t>
            </w:r>
          </w:p>
        </w:tc>
      </w:tr>
      <w:tr w:rsidR="00B26E5F" w:rsidRPr="00B0159F" w:rsidTr="007C3E1E">
        <w:trPr>
          <w:jc w:val="center"/>
        </w:trPr>
        <w:tc>
          <w:tcPr>
            <w:tcW w:w="2413" w:type="dxa"/>
            <w:vAlign w:val="center"/>
          </w:tcPr>
          <w:p w:rsidR="00B26E5F" w:rsidRPr="007C3E1E" w:rsidRDefault="00B26E5F" w:rsidP="007C3E1E">
            <w:pPr>
              <w:spacing w:after="0" w:line="360" w:lineRule="auto"/>
              <w:jc w:val="center"/>
              <w:rPr>
                <w:rFonts w:ascii="Times New Roman" w:hAnsi="Times New Roman"/>
                <w:sz w:val="24"/>
                <w:szCs w:val="24"/>
                <w:lang w:eastAsia="ru-RU"/>
              </w:rPr>
            </w:pPr>
            <w:r w:rsidRPr="007C3E1E">
              <w:rPr>
                <w:rFonts w:ascii="Times New Roman" w:hAnsi="Times New Roman"/>
                <w:sz w:val="24"/>
                <w:szCs w:val="24"/>
                <w:lang w:eastAsia="ru-RU"/>
              </w:rPr>
              <w:lastRenderedPageBreak/>
              <w:t>Отчетность</w:t>
            </w:r>
          </w:p>
        </w:tc>
        <w:tc>
          <w:tcPr>
            <w:tcW w:w="7050" w:type="dxa"/>
          </w:tcPr>
          <w:p w:rsidR="00B26E5F" w:rsidRPr="007C3E1E" w:rsidRDefault="00B26E5F" w:rsidP="007C3E1E">
            <w:pPr>
              <w:spacing w:after="0" w:line="259" w:lineRule="auto"/>
              <w:jc w:val="both"/>
              <w:rPr>
                <w:rFonts w:ascii="Times New Roman" w:hAnsi="Times New Roman"/>
                <w:sz w:val="24"/>
                <w:szCs w:val="24"/>
                <w:lang w:eastAsia="ru-RU"/>
              </w:rPr>
            </w:pPr>
            <w:r w:rsidRPr="007C3E1E">
              <w:rPr>
                <w:rFonts w:ascii="Times New Roman" w:hAnsi="Times New Roman"/>
                <w:sz w:val="24"/>
                <w:szCs w:val="24"/>
                <w:lang w:eastAsia="ru-RU"/>
              </w:rPr>
              <w:t>Декларация о плате за НВОС представляется не позднее 10-го марта года, следующего за отчетным периодом.</w:t>
            </w:r>
          </w:p>
        </w:tc>
      </w:tr>
      <w:tr w:rsidR="00B26E5F" w:rsidRPr="00B0159F" w:rsidTr="007C3E1E">
        <w:trPr>
          <w:jc w:val="center"/>
        </w:trPr>
        <w:tc>
          <w:tcPr>
            <w:tcW w:w="2413" w:type="dxa"/>
            <w:vAlign w:val="center"/>
          </w:tcPr>
          <w:p w:rsidR="00B26E5F" w:rsidRPr="007C3E1E" w:rsidRDefault="00B26E5F" w:rsidP="007C3E1E">
            <w:pPr>
              <w:spacing w:after="0" w:line="360" w:lineRule="auto"/>
              <w:jc w:val="center"/>
              <w:rPr>
                <w:rFonts w:ascii="Times New Roman" w:hAnsi="Times New Roman"/>
                <w:sz w:val="24"/>
                <w:szCs w:val="24"/>
                <w:lang w:eastAsia="ru-RU"/>
              </w:rPr>
            </w:pPr>
            <w:r w:rsidRPr="007C3E1E">
              <w:rPr>
                <w:rFonts w:ascii="Times New Roman" w:hAnsi="Times New Roman"/>
                <w:sz w:val="24"/>
                <w:szCs w:val="24"/>
                <w:lang w:eastAsia="ru-RU"/>
              </w:rPr>
              <w:t>Меры ответственности</w:t>
            </w:r>
          </w:p>
        </w:tc>
        <w:tc>
          <w:tcPr>
            <w:tcW w:w="7050" w:type="dxa"/>
          </w:tcPr>
          <w:p w:rsidR="00B26E5F" w:rsidRPr="007C3E1E" w:rsidRDefault="00B26E5F" w:rsidP="007C3E1E">
            <w:pPr>
              <w:spacing w:after="0" w:line="259" w:lineRule="auto"/>
              <w:jc w:val="both"/>
              <w:rPr>
                <w:rFonts w:ascii="Times New Roman" w:hAnsi="Times New Roman"/>
                <w:sz w:val="24"/>
                <w:szCs w:val="24"/>
                <w:lang w:eastAsia="ru-RU"/>
              </w:rPr>
            </w:pPr>
            <w:r w:rsidRPr="007C3E1E">
              <w:rPr>
                <w:rFonts w:ascii="Times New Roman" w:hAnsi="Times New Roman"/>
                <w:sz w:val="24"/>
                <w:szCs w:val="24"/>
                <w:lang w:eastAsia="ru-RU"/>
              </w:rPr>
              <w:t>Согласно ст.75 Федерального закона № 7-ФЗ) за нарушение законодательства в области охраны окружающей среды устанавливается:</w:t>
            </w:r>
          </w:p>
          <w:p w:rsidR="00B26E5F" w:rsidRPr="007C3E1E" w:rsidRDefault="00B26E5F" w:rsidP="007C3E1E">
            <w:pPr>
              <w:spacing w:after="0" w:line="259" w:lineRule="auto"/>
              <w:jc w:val="both"/>
              <w:rPr>
                <w:rFonts w:ascii="Times New Roman" w:hAnsi="Times New Roman"/>
                <w:sz w:val="24"/>
                <w:szCs w:val="24"/>
                <w:lang w:eastAsia="ru-RU"/>
              </w:rPr>
            </w:pPr>
            <w:r w:rsidRPr="007C3E1E">
              <w:rPr>
                <w:rFonts w:ascii="Times New Roman" w:hAnsi="Times New Roman"/>
                <w:sz w:val="24"/>
                <w:szCs w:val="24"/>
                <w:lang w:eastAsia="ru-RU"/>
              </w:rPr>
              <w:t xml:space="preserve">имущественная ответственность (ГК РФ – возмещение вреда), </w:t>
            </w:r>
          </w:p>
          <w:p w:rsidR="00B26E5F" w:rsidRPr="007C3E1E" w:rsidRDefault="00B26E5F" w:rsidP="007C3E1E">
            <w:pPr>
              <w:spacing w:after="0" w:line="259" w:lineRule="auto"/>
              <w:jc w:val="both"/>
              <w:rPr>
                <w:rFonts w:ascii="Times New Roman" w:hAnsi="Times New Roman"/>
                <w:sz w:val="24"/>
                <w:szCs w:val="24"/>
                <w:lang w:eastAsia="ru-RU"/>
              </w:rPr>
            </w:pPr>
            <w:r w:rsidRPr="007C3E1E">
              <w:rPr>
                <w:rFonts w:ascii="Times New Roman" w:hAnsi="Times New Roman"/>
                <w:sz w:val="24"/>
                <w:szCs w:val="24"/>
                <w:lang w:eastAsia="ru-RU"/>
              </w:rPr>
              <w:t xml:space="preserve">дисциплинарная ответственность (ст.192 ТК РФ, ст.57 Федерального закона от 27.07.2004 № 79-ФЗ «О государственной гражданской службе Российской Федерации», </w:t>
            </w:r>
          </w:p>
          <w:p w:rsidR="00B26E5F" w:rsidRPr="007C3E1E" w:rsidRDefault="00B26E5F" w:rsidP="007C3E1E">
            <w:pPr>
              <w:spacing w:after="0" w:line="259" w:lineRule="auto"/>
              <w:jc w:val="both"/>
              <w:rPr>
                <w:rFonts w:ascii="Times New Roman" w:hAnsi="Times New Roman"/>
                <w:sz w:val="24"/>
                <w:szCs w:val="24"/>
                <w:lang w:eastAsia="ru-RU"/>
              </w:rPr>
            </w:pPr>
            <w:r w:rsidRPr="007C3E1E">
              <w:rPr>
                <w:rFonts w:ascii="Times New Roman" w:hAnsi="Times New Roman"/>
                <w:sz w:val="24"/>
                <w:szCs w:val="24"/>
                <w:lang w:eastAsia="ru-RU"/>
              </w:rPr>
              <w:t>административная ответственность (глава 8 КоАП РФ «Административная ответственность в области охраны окружающей среды и природопользования»</w:t>
            </w:r>
          </w:p>
          <w:p w:rsidR="00B26E5F" w:rsidRPr="007C3E1E" w:rsidRDefault="00B26E5F" w:rsidP="007C3E1E">
            <w:pPr>
              <w:spacing w:after="0" w:line="259" w:lineRule="auto"/>
              <w:jc w:val="both"/>
              <w:rPr>
                <w:rFonts w:ascii="Times New Roman" w:hAnsi="Times New Roman"/>
                <w:sz w:val="24"/>
                <w:szCs w:val="24"/>
                <w:lang w:eastAsia="ru-RU"/>
              </w:rPr>
            </w:pPr>
            <w:r w:rsidRPr="007C3E1E">
              <w:rPr>
                <w:rFonts w:ascii="Times New Roman" w:hAnsi="Times New Roman"/>
                <w:sz w:val="24"/>
                <w:szCs w:val="24"/>
                <w:lang w:eastAsia="ru-RU"/>
              </w:rPr>
              <w:lastRenderedPageBreak/>
              <w:t>уголовная ответственность (глава 26 «Экологические преступления» УК РФ).</w:t>
            </w:r>
          </w:p>
          <w:p w:rsidR="00B26E5F" w:rsidRPr="007C3E1E" w:rsidRDefault="00B26E5F" w:rsidP="007C3E1E">
            <w:pPr>
              <w:spacing w:after="0" w:line="259" w:lineRule="auto"/>
              <w:jc w:val="both"/>
              <w:rPr>
                <w:rFonts w:ascii="Times New Roman" w:hAnsi="Times New Roman"/>
                <w:sz w:val="24"/>
                <w:szCs w:val="24"/>
                <w:lang w:eastAsia="ru-RU"/>
              </w:rPr>
            </w:pPr>
            <w:r w:rsidRPr="007C3E1E">
              <w:rPr>
                <w:rFonts w:ascii="Times New Roman" w:hAnsi="Times New Roman"/>
                <w:sz w:val="24"/>
                <w:szCs w:val="24"/>
                <w:lang w:eastAsia="ru-RU"/>
              </w:rPr>
              <w:t>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 (статья 77 Федерального закона № 7-ФЗ).</w:t>
            </w:r>
          </w:p>
          <w:p w:rsidR="00B26E5F" w:rsidRPr="007C3E1E" w:rsidRDefault="00B26E5F" w:rsidP="007C3E1E">
            <w:pPr>
              <w:spacing w:after="0" w:line="259" w:lineRule="auto"/>
              <w:jc w:val="both"/>
              <w:rPr>
                <w:rFonts w:ascii="Times New Roman" w:hAnsi="Times New Roman"/>
                <w:sz w:val="24"/>
                <w:szCs w:val="24"/>
                <w:lang w:eastAsia="ru-RU"/>
              </w:rPr>
            </w:pPr>
            <w:r w:rsidRPr="007C3E1E">
              <w:rPr>
                <w:rFonts w:ascii="Times New Roman" w:hAnsi="Times New Roman"/>
                <w:sz w:val="24"/>
                <w:szCs w:val="24"/>
                <w:lang w:eastAsia="ru-RU"/>
              </w:rPr>
              <w:t>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 (ст. 79 Федерального закона № 7-ФЗ).</w:t>
            </w:r>
          </w:p>
          <w:p w:rsidR="00B26E5F" w:rsidRPr="007C3E1E" w:rsidRDefault="00B26E5F" w:rsidP="007C3E1E">
            <w:pPr>
              <w:spacing w:after="0" w:line="259" w:lineRule="auto"/>
              <w:jc w:val="both"/>
              <w:rPr>
                <w:rFonts w:ascii="Times New Roman" w:hAnsi="Times New Roman"/>
                <w:sz w:val="24"/>
                <w:szCs w:val="24"/>
                <w:lang w:eastAsia="ru-RU"/>
              </w:rPr>
            </w:pPr>
            <w:r w:rsidRPr="007C3E1E">
              <w:rPr>
                <w:rFonts w:ascii="Times New Roman" w:hAnsi="Times New Roman"/>
                <w:sz w:val="24"/>
                <w:szCs w:val="24"/>
                <w:lang w:eastAsia="ru-RU"/>
              </w:rPr>
              <w:t>Ответственность за неуплату платы за НВОС действующим законодательством Российской Федерации не установлена.</w:t>
            </w:r>
          </w:p>
        </w:tc>
      </w:tr>
    </w:tbl>
    <w:p w:rsidR="00B26E5F" w:rsidRDefault="00B26E5F" w:rsidP="007C3E1E">
      <w:pPr>
        <w:jc w:val="right"/>
      </w:pPr>
    </w:p>
    <w:sectPr w:rsidR="00B26E5F" w:rsidSect="007C3E1E">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E1E"/>
    <w:rsid w:val="007C3E1E"/>
    <w:rsid w:val="00884A82"/>
    <w:rsid w:val="00B0159F"/>
    <w:rsid w:val="00B26E5F"/>
    <w:rsid w:val="00CC3A15"/>
    <w:rsid w:val="00D74820"/>
    <w:rsid w:val="00DF124E"/>
    <w:rsid w:val="00E22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A1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pPr>
      <w:spacing w:after="0" w:line="240" w:lineRule="auto"/>
    </w:pPr>
    <w:rPr>
      <w:rFonts w:ascii="Tahoma" w:hAnsi="Tahoma" w:cs="Tahoma"/>
      <w:sz w:val="16"/>
      <w:szCs w:val="16"/>
      <w:lang w:eastAsia="ru-RU"/>
    </w:rPr>
  </w:style>
  <w:style w:type="character" w:customStyle="1" w:styleId="a4">
    <w:name w:val="Текст выноски Знак"/>
    <w:basedOn w:val="a0"/>
    <w:link w:val="a3"/>
    <w:uiPriority w:val="99"/>
    <w:semiHidden/>
    <w:rsid w:val="00DE6D81"/>
    <w:rPr>
      <w:rFonts w:ascii="Times New Roman" w:hAnsi="Times New Roman"/>
      <w:sz w:val="0"/>
      <w:szCs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A1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pPr>
      <w:spacing w:after="0" w:line="240" w:lineRule="auto"/>
    </w:pPr>
    <w:rPr>
      <w:rFonts w:ascii="Tahoma" w:hAnsi="Tahoma" w:cs="Tahoma"/>
      <w:sz w:val="16"/>
      <w:szCs w:val="16"/>
      <w:lang w:eastAsia="ru-RU"/>
    </w:rPr>
  </w:style>
  <w:style w:type="character" w:customStyle="1" w:styleId="a4">
    <w:name w:val="Текст выноски Знак"/>
    <w:basedOn w:val="a0"/>
    <w:link w:val="a3"/>
    <w:uiPriority w:val="99"/>
    <w:semiHidden/>
    <w:rsid w:val="00DE6D81"/>
    <w:rPr>
      <w:rFonts w:ascii="Times New Roman" w:hAnsi="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1637</Words>
  <Characters>9333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Терехова Мария Александровна</dc:creator>
  <cp:lastModifiedBy>Поборцева О.В.</cp:lastModifiedBy>
  <cp:revision>2</cp:revision>
  <dcterms:created xsi:type="dcterms:W3CDTF">2021-07-12T15:16:00Z</dcterms:created>
  <dcterms:modified xsi:type="dcterms:W3CDTF">2021-07-12T15:16:00Z</dcterms:modified>
</cp:coreProperties>
</file>